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C-5309/2021 vom 23. Februar 2023</w:t>
      </w:r>
    </w:p>
    <w:p>
      <w:r>
        <w:t>Bundesverwaltungsgericht, 2023-02-23, IT</w:t>
      </w:r>
    </w:p>
    <w:p>
      <w:r>
        <w:rPr>
          <w:b/>
        </w:rPr>
        <w:t xml:space="preserve">Quelle: </w:t>
      </w:r>
      <w:r>
        <w:t>https://mcp.opencaselaw.ch/entscheid/bvger_C-5309_2021</w:t>
      </w:r>
    </w:p>
    <w:p>
      <w:r>
        <w:t>FR: TAF C-5309/2021 du 23 février 2023</w:t>
      </w:r>
    </w:p>
    <w:p>
      <w:r>
        <w:t>IT: TAF C-5309/2021 del 23 febbraio 2023</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t>C-5309/2021 Pagina 4</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 2.2 Inoltre, giusta l'art. 49 lett. b PA, l'accertamento inesatto ed incompleto dei fatti giuridicamente rilevanti è un motivo di ricorso.</w:t>
      </w:r>
    </w:p>
    <w:p>
      <w:r>
        <w:rPr>
          <w:b/>
        </w:rPr>
        <w:t>E. 2.1</w:t>
      </w:r>
    </w:p>
    <w:p>
      <w:r>
        <w:t>Secondo l'art. 43 cpv. 1 LPGA e l'art. 69 cpv. 2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marzo 2022 consid. 8.4 con rinvii).</w:t>
      </w:r>
    </w:p>
    <w:p>
      <w:r>
        <w:rPr>
          <w:b/>
        </w:rPr>
        <w:t>E. 3.1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w:t>
      </w:r>
    </w:p>
    <w:p>
      <w:r>
        <w:t>C-5309/2021 Pagina 5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3.2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3.3</w:t>
      </w:r>
    </w:p>
    <w:p>
      <w:r>
        <w:t>I rapporti del servizio medico regionale (SMR) e del servizio medico dell’UAIE sono da considerare basi di giudizio interne dell’istituto assicura- tore e quindi da apprezzare come tali (sentenza del TAF C-2979/2019 del</w:t>
      </w:r>
    </w:p>
    <w:p>
      <w:r>
        <w:rPr>
          <w:b/>
        </w:rPr>
        <w:t>E. 3.4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w:t>
      </w:r>
    </w:p>
    <w:p>
      <w:r>
        <w:t>C-5309/2021 Pagina 6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3.5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t>C-5309/2021 Pagina 7</w:t>
      </w:r>
    </w:p>
    <w:p>
      <w:r>
        <w:rPr>
          <w:b/>
        </w:rPr>
        <w:t>E. 4</w:t>
      </w:r>
    </w:p>
    <w:p>
      <w:r>
        <w:t>Nel gravame, il ricorrente rimprovera all’autorità inferiore di non avere spie- gato nella decisione impugnata perché, malgrado il danno alla salute, l’esercizio di un’attività confacente allo stato di salute è esigibile in maniera sufficiente per escludere il diritto ad una rendita e perché non si giustifica l’adozione di provvedimenti d’integrazione professionale. Egli fa altresì va- lere una violazione del diritto di essere sentito in quanto l’UAIE non ha esa- minato i documenti medici da lui prodotti in sede di osservazioni al progetto di decisione (ricorso pag. 7 e 8 ad pto II.5 e pag. 10 ad pto II.7). La que- stione di sapere se vi è stata una carente motivazione della decisione liti- giosa e/o una violazione del diritto di essere sentito dell’insorgente può co- munque essere lasciata indecisa, ritenuto che per i motivi che saranno esposti al considerando 6 del presente giudizio, la decisione impugnata – che viola il diritto federale (accertamento insufficiente dei fatti giuridica- mente rilevanti) – incorre comunque nell’annullamento.</w:t>
      </w:r>
    </w:p>
    <w:p>
      <w:r>
        <w:rPr>
          <w:b/>
        </w:rPr>
        <w:t>E. 5</w:t>
      </w:r>
    </w:p>
    <w:p>
      <w:r>
        <w:t>Nel caso in esame, occorre esaminare se prima della resa della decisione impugnata, l’Ufficio AI del Cantone B._______ avrebbe dovuto procedere ad ulteriori misure istruttorie, segnatamente ordinare ulteriori accertamenti specialistici di carattere multidisciplinare, per potersi determinare con co- gnizione di causa ed il necessario grado della verosimiglianza preponde- rante valido nel diritto delle assicurazioni sociali, sullo stato di salute e sulla residua capacità lavorativa dell’insorgente.</w:t>
      </w:r>
    </w:p>
    <w:p>
      <w:r>
        <w:rPr>
          <w:b/>
        </w:rPr>
        <w:t>E. 6.1</w:t>
      </w:r>
    </w:p>
    <w:p>
      <w:r>
        <w:t>La proposta dell’UAIE d’annullamento della decisione impugnata con rinvio degli atti di causa all’amministrazione affinché la stessa completi l’istruttoria – conformemente alle indicazioni di cui alla presa di posizione dell’Ufficio AI del Cantone B._______ dell’8 febbraio 2022 e all’annotazione del medico SMR del 12 gennaio 2022 (doc. TAF 18) – è giustificata dalla necessità di completare l’accertamento dei fatti giuridicamente rilevanti con riferimento allo stato di salute del ricorrente, segnatamente con una perizia medica pluridisciplinare (comprendente un esame sullo stato di salute psi- chico, internistico e gastroenterologico), volta a definire compiutamente l’incapacità lavorativa dell’insorgente nel corso del tempo sia nell’attività abituale di idraulico/installatore sia in un’attività confacente allo stato di sa- lute nonché i relativi limiti funzionali.</w:t>
      </w:r>
    </w:p>
    <w:p>
      <w:r>
        <w:rPr>
          <w:b/>
        </w:rPr>
        <w:t>E. 6.1.1</w:t>
      </w:r>
    </w:p>
    <w:p>
      <w:r>
        <w:t>A tal proposito, occorre rilevare che, come rettamente rilevato dal ri- corrente nel ricorso (ricorso pag. 5 ad pto II.4 e pag. 13 ad pto II.10) e pure</w:t>
      </w:r>
    </w:p>
    <w:p>
      <w:r>
        <w:t>C-5309/2021 Pagina 8 riconosciuto dall’autorità inferiore nella risposta al ricorso, l’istruttoria effet- tuata nell’ambito della procedura di prima istanza con riferimento allo stato di salute del ricorrente è carente sia dal profilo somatico che da quello psi- chico.</w:t>
      </w:r>
    </w:p>
    <w:p>
      <w:r>
        <w:rPr>
          <w:b/>
        </w:rPr>
        <w:t>E. 6.1.2</w:t>
      </w:r>
    </w:p>
    <w:p>
      <w:r>
        <w:t>Dal profilo somatico, questo Tribunale rileva che nel rapporto di visita medica del 16 novembre 2020 (effettuato su incarico della C._______; doc. UAIE 95), il dott. D._______, specialista in medicina interna, ha in partico- lare indicato che il ricorrente è stato ricoverato, l’11 maggio 2020, per una sindrome addominale acuta con invaginazione ileo-colica e occlusione in- testinale ed è stato sottoposto, il 12 maggio 2020, ad un intervento chirur- gico di emicolectomia destra e anastomosi ileo-colica. Il decorso è stato caratterizzato da difficoltà di guarigione della laparatomia, dalla persistenza di dolori addominali e da un’alterazione dell’alvo, con 6-7 scariche di feci poco formate al giorno. Al fine di una migliore definizione della situazione addominale, l’insorgente sarebbe stato sottoposto ad un esame endosco- pico dell’intestino e ad una TAC dell’addome. Ciò premesso, il dott. D._______ – dopo aver rammentato che, a causa della patologia addomi- nale, sussiste un’incapacità lavorativa dall’11 maggio 2020 – ha concluso che il quadro clinico non era ancora stabilizzato e le condizioni di salute del ricorrente non erano compatibili con la ripresa di una qualsiasi attività lu- crativa. A suo parere, “l’incapacità lavorativa è per il momento giustificata almeno sino alla fine del corrente anno”. Per il resto, sempre secondo il dott. D._______, “la situazione andrà ridefinita in gennaio 2021, sulla base del decorso e dell’esito degli accertamenti ancora in atto”. Ora, l’insorgente è stato sottoposto, il 14 dicembre 2020, ad una rettosigmoidoscopia, il 22 gennaio 2021, ad una TAC dell’addome, il 29 gennaio 2021, ad un clisma con doppio contrasto e, l’8 luglio 2021, ad esami ematici ed esami delle feci (doc. UAIE 39). Sennonché, dagli atti di causa non risulta che, succes- sivamente ai menzionati accertamenti, il ricorrente sia stato sottoposto, come postulato dal dott. D._______, ad un esame internistico. Peraltro, nel certificato del 22 luglio 2021 del dott. E._______, specialista in chirurgia (doc. UAIE 39), è diagnosticato un sospetto laparocele periombelicale – diagnosi poi confermata anche nel certificato del 2 novembre 2021 (doc. TAF 1) – e postulato un intervento chirurgico di correzione protesica. Nel rapporto di decorso del 22 luglio 2021 (doc. UAIE 39), quanto alla ripresa dell’attività lavorativa svolta ed all’abilità al lavoro in un’attività adeguata allo stato di salute, è posta l’indicazione “da definire dopo intervento chirur- gico”. Un accertamento più approfondito delle affezioni internistico/ga- stroenterologiche appare – come proposto dal medico SMR dott.</w:t>
      </w:r>
    </w:p>
    <w:p>
      <w:r>
        <w:t>C-5309/2021 Pagina 9 F._______ nell’annotazione del 12 gennaio 2022 (doc. TAF 8) – indispen- sabile, tanto più ove si pensi che agli atti di causa non figura un rapporto dettagliato E 213.</w:t>
      </w:r>
    </w:p>
    <w:p>
      <w:r>
        <w:rPr>
          <w:b/>
        </w:rPr>
        <w:t>E. 6.1.3</w:t>
      </w:r>
    </w:p>
    <w:p>
      <w:r>
        <w:t>Per il resto, dal profilo psichico, l’insorgente ha indicato nel ricorso che “questa situazione ha inevitabilmente compromesso anche la (sua) sa- lute mentale”. Riferisce che è seguito da una psicologa. A suo dire, i limiti fisici che presenta non gli permettono di “vivere in serenità la sua quotidia- nità all’interno delle mura di casa” (ricorso pag. 7 ad pto II.5 e pag. 10 ad pto II.7). Nel certificato medico del 6 dicembre 2021 (doc. TAF 1) – certo di data posteriore alla decisione impugnata, ma che può essere preso in con- siderazione nell’ambito della presente vertenza, dal momento che fornisce, con probabilità preponderante, degli indizi concludenti su una situazione medica esistente già al momento dell’emanazione della decisione litigiosa – la dott.ssa G._______, specialista in psicologia e psicoterapia, ha ritenuto che l’insorgente presenta un disagio psicologico legato all’intervento chi- rurgico a cui è stato sottoposto nel maggio 2020. Ha precisato che “la con- dizione fisica sta inficiando sul suo stato umorale, determinando sentimenti di apatia, disturbi del sonno e ritiro sociale; il paziente dovrà essere sotto- posto ad un’ulteriore operazione e ciò gli causa anche sintomi ansiosi”. Ora, secondo la giurisprudenza del Tribunale federale, la capacità (lavora- tiva) esigibile di una persona che soffre di una malattia psichica (DTF 143 V 418 consid. 6 e 7), deve essere di principio valutata sulla base di una visione d’insieme, nell’ambito di una procedura d’accertamento dei fatti strutturata fondata su indicatori atta a stabilire, da un lato, i fattori invalidanti e, dall’altro, le risorse della persona (DFT 143 V 418; 143 V 409; 141 V 281). Ciò premesso, a giusta ragione, nella sua annotazione del 12 gen- naio 2022 (doc. TAF 8), il dott. F._______, medico SMR, ha ritenuto neces- sario l’espletamento di una perizia pluridisciplinare comprendente anche la disciplina della psichiatria.</w:t>
      </w:r>
    </w:p>
    <w:p>
      <w:r>
        <w:rPr>
          <w:b/>
        </w:rPr>
        <w:t>E. 6.2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psichiatria, in- ternistica e gastroenterologia), come proposto dall’autorità inferiore e dal medico SMR consultato, perizia da effettuarsi in Svizzera (i periti dovendo conoscere i principi della medicina assicurativa svizzera [v., fra le altre, le sentenze del TAF C-4281/2020 del 10 marzo 2022 consid. 9.2, C- 4118/2020 del 18 febbraio 2022 consid. 10.3, C-2102/2020 del 27 gen- naio 2022 consid. 7.11 e C-5774/2019 del 26 agosto 2021 consid. 6.2),</w:t>
      </w:r>
    </w:p>
    <w:p>
      <w:r>
        <w:t>C-5309/2021 Pagina 10 riservato ogni ulteriore esame che l'evoluzione nel tempo dello stato di sa- lute dell’insorgente dovesse rendere necessario. In assenza di tale istrut- toria complementare, non risulta in effetti possibile determinarsi con il ne- cessario grado della verosimiglianza preponderante sullo stato di salute e sulla residua capacità lavorativa del ricorrente. Per conseguenza, non può essere accolta la conclusione del ricorso mediante la quale è chiesto il ri- conoscimento di una rendita d’invalidità, dal momento che l’accertamento dei fatti è, allo stato attuale, inesatto ed incompleto.</w:t>
      </w:r>
    </w:p>
    <w:p>
      <w:r>
        <w:rPr>
          <w:b/>
        </w:rPr>
        <w:t>E. 6.3</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26 ottobre 2021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una rendita dell'assicurazione svizzera per l'invalidità.</w:t>
      </w:r>
    </w:p>
    <w:p>
      <w:r>
        <w:rPr>
          <w:b/>
        </w:rPr>
        <w:t>E. 6.4</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(se del caso im- plicando anche il servizio integrazione professionale dell’Ufficio AI), non- ché, a seconda del risultato di tale esame, effettuare un confronto dei red- diti determinanti sulla base delle possibili attività sostitutive adeguate rite- nute.</w:t>
      </w:r>
    </w:p>
    <w:p>
      <w:r>
        <w:rPr>
          <w:b/>
        </w:rPr>
        <w:t>E. 7.1</w:t>
      </w:r>
    </w:p>
    <w:p>
      <w:r>
        <w:t>Visto l’esito della procedura, non sono prelevate delle spese proces- suali (art. 63 PA). L’anticipo equivalente alle presunte spese processuali di fr. 800.-, versato il 20 dicembre 2021, sarà restituito al ricorrente allor- quando la presente sentenza sarà cresciuta in giudicato.</w:t>
      </w:r>
    </w:p>
    <w:p>
      <w:r>
        <w:t>C-5309/2021 Pagina 11</w:t>
      </w:r>
    </w:p>
    <w:p>
      <w:r>
        <w:rPr>
          <w:b/>
        </w:rPr>
        <w:t>E. 7.2</w:t>
      </w:r>
    </w:p>
    <w:p>
      <w:r>
        <w:t>Si giustifica altresì l'attribuzione di un'indennità a titolo di spese ripetibili (art. 64 PA in combinazione con gli art. 7 e segg. del regolamento del 21 febbraio 2008 sulle tasse e sulle spese ripetibili nelle cause dinanzi al Tri- 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te- nuto conto del lavoro effettivo ed utile svolto dalla rappresentante del ricor- rente. L'indennità per ripetibili è posta a carico dell'UAIE.</w:t>
      </w:r>
    </w:p>
    <w:p>
      <w:r>
        <w:t>(dispositivo alla pagina seguente)</w:t>
      </w:r>
    </w:p>
    <w:p>
      <w:r>
        <w:t>C-5309/2021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