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C-52/2015 vom 11. Mai 2016</w:t>
      </w:r>
    </w:p>
    <w:p>
      <w:r>
        <w:t>Bundesverwaltungsgericht, 2016-05-11, FR</w:t>
      </w:r>
    </w:p>
    <w:p>
      <w:r>
        <w:rPr>
          <w:b/>
        </w:rPr>
        <w:t xml:space="preserve">Quelle: </w:t>
      </w:r>
      <w:r>
        <w:t>https://mcp.opencaselaw.ch/entscheid/bvger_C-52_2015</w:t>
      </w:r>
    </w:p>
    <w:p>
      <w:r>
        <w:t>FR: TAF C-52/2015 du 11 mai 2016</w:t>
      </w:r>
    </w:p>
    <w:p>
      <w:r>
        <w:t>IT: TAF C-52/2015 del 11 maggio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courte durée en application de l'art. 85 de l'ordonnance du 24 octobre 2007 relative à l'admission, au séjour et à l'exercice d'une activité lucrative (OASA, RS 142.201) autant dans son ancienne teneur que dans celle en vigueur depuis le 1er septembre 2015 (cf. à ce sujet l'ATF 141 II 169 consid. 4). Il s'ensuit que ni le Tribunal, ni le SEM ne sont liés par la proposition du SPOP du 10 octobre 2014 et peuvent parfaitement s'écarter de l'appréciation faite par cette dernière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l'octroi d'une autorisation de séjour en Suisse en faveur de A._______ pour l'obtention d'un Master of Science en Business Administration à la HES-SO n'est pas fondé sur les conditions posées à l'art. 27 al. 1 let. a à d LEtr, dont la réalisation semble être admise par l'autorité inférieure.</w:t>
      </w:r>
    </w:p>
    <w:p>
      <w:r>
        <w:rPr>
          <w:b/>
        </w:rPr>
        <w:t>E. 6.2</w:t>
      </w:r>
    </w:p>
    <w:p>
      <w:r>
        <w:t>Le Tribunal constate en effet que le recourant a été admis par une haute école à suivre un Master of Science en Business Administration avec orientation en Entrepreneurship, une formation se déroulant sur quatre semestres équivalant en moyenne à 20 périodes d'enseignement par semaine. Il appert ainsi que la HES-SO a reconnu l'aptitude de l'intéressé à suivre la formation envisagée au sens de l'art. 27 al. 1 let. a LEtr (cf. à cet égard l'attestation établie le 23 septembre 2014). Il ressort par ailleurs des pièces du dossier que le recourant dispose d'un logement approprié, ainsi que des moyens financiers nécessaires à la formation qu'il souhaite accomplir en Suisse (cf. notamment l'engagement écrit de son cousin résidant en Suisse, par lequel celui-ci prend en charge les frais liés aux études). Enfin, en considération des études qu'il a précédemment accomplies au Cameroun, A._______ paraît disposer du niveau de formation et des qualifications personnelles requis au sens de l'art. 27 al. 1 let. d LEtr pour suivre le cursus prévu.</w:t>
      </w:r>
    </w:p>
    <w:p>
      <w:r>
        <w:rPr>
          <w:b/>
        </w:rPr>
        <w:t>E. 6.3</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En l'état, A._______ a fait valoir, en guise de motivation de sa demande, qu'après avoir débuté des études en Ukraine dans le but d'y obtenir un "Master degree in Administrative Management", il avait dû y renoncer pour s'occuper de sa compagne, enceinte de leur enfant. Après la naissance de leur fils, le 19 septembre 2013, il aurait soutenu son amie, en s'occupant de leur enfant jusqu'à ce qu'il puisse reprendre des études. La formation mise en place par la HES-SO lui permettrait d'acquérir les connaissances théoriques et pratiques nécessaires à la création d'une société économiquement viable au Cameroun (cf. lettre du 28 octobre 2014), contrairement à la formation débutée en Ukraine, axée uniquement sur un enseignement théorique, éloigné des besoins du marché économique. Il ressort par ailleurs des diverses attestations émises par la HES-SO que la formation retenue par l'intéressé est délivrée à temps partiel, soit du jeudi au samedi. Quant à l'intéressé, il devrait achever sa formation en janvier 2017 (cf. lettre de la HES-SO du 18 septembre 2015). En l'état, indépendamment du fait que le recourant a placé les autorités devant le fait accompli, en débutant sa formation avant de recevoir l'autorisation sollicitée, le Tribunal ne saurait pour autant contester que sa demande d'autorisation de séjour pour études ait pour objectif premier l'accomplissement d'une formation complémentaire en Suisse et que ce but, légitime en soi, ne saurait viser uniquement à éluder les prescriptions générales sur l'admission et le séjour des étrangers. Dans ces circonstances, force est de constater que les conditions de l'art. 27 al. 1 LEtr sont remplies.</w:t>
      </w:r>
    </w:p>
    <w:p>
      <w:r>
        <w:rPr>
          <w:b/>
        </w:rPr>
        <w:t>E. 7.1</w:t>
      </w:r>
    </w:p>
    <w:p>
      <w:r>
        <w:t>Indépendamment des considérations émises précédemment, il importe de souligner que l'art. 27 LEtr est une disposition rédigée en la forme potestative (ou "Kann-Vorschrift") et qu'en conséquence, même si le recourant remplit toutes les conditions prévues par la loi, il ne dispose d'aucun droit à la délivrance d'une autorisation de séjour en vue de formation, à moins qu'il puisse se prévaloir d'une disposition particulière du droit fédéral ou d'un traité lui conférant un tel droit, ce qui n'est manifestement pas le cas en l'espèce. Les autorités disposent donc d'un large pouvoir d'appréciation dans le cadre de la présente cause (cf. art. 96 LEtr).</w:t>
      </w:r>
    </w:p>
    <w:p>
      <w:r>
        <w:rPr>
          <w:b/>
        </w:rPr>
        <w:t>E. 7.2</w:t>
      </w:r>
    </w:p>
    <w:p>
      <w:r>
        <w:t>En l'occurrence, le SEM a considéré que "l'opportunité de devoir absolument entreprendre en Suisse les études envisagées n'apparaît pas démontrée de manière péremptoire" et que l'intéressé n'avait "pas démontré qu'une éventuelle spécialisation dans son domaine d'intérêt ne pourrait pas être envisagée dans son pays d'origine" (cf. décision querellée, p. 4). Aussi l'autorité intimée a-t-elle estimé que l'octroi d'une autorisation de séjour à l'intéressé, pour les raisons de formation invoquées, n'était pas opportun.</w:t>
      </w:r>
    </w:p>
    <w:p>
      <w:r>
        <w:rPr>
          <w:b/>
        </w:rPr>
        <w:t>E. 7.3</w:t>
      </w:r>
    </w:p>
    <w:p>
      <w:r>
        <w:t>Dès lors, il convient de procéder à une pondération globale de tous les éléments en présence. Plaident en faveur du prénommé, le fait qu'il souhaite compléter en Suisse son parcours académique avec un Master en entrepreneuriat dans le but de bénéficier de meilleures chances sur le marché du travail au Cameroun, ainsi que son engagement à quitter le territoire helvétique après l'obtention du diplôme visé.</w:t>
      </w:r>
    </w:p>
    <w:p>
      <w:r>
        <w:rPr>
          <w:b/>
        </w:rPr>
        <w:t>E. 7.4</w:t>
      </w:r>
    </w:p>
    <w:p>
      <w:r>
        <w:t>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C-5909/2012 du 12 juillet 2013 consid. 7.2. et référence citée). Or, en l'occurrence, force est de constater que le recourant a déjà effectué une formation universitaire dans sa patrie, d'abord à l'Institut Universitaire de Technologie de l'Université de Douala (études de gestion appliquée aux petites et moyennes entreprises) puis à l'Université de Dshang (licence professionnelle en ressources humaines). Aussi, si le souhait de l'intéressé d'approfondir ses connaissances avant de se lancer dans la vie active est parfaitement compréhensible, il n'est cependant nullement démontré que les connaissances acquises jusqu'à présent ne lui seraient pas suffisantes pour réaliser les projets évoqués dans son courrier du 28 octobre 2014 et ce, indépendamment de la possibilité avérée ou non d'entreprendre les études envisagées en Suisse également au Cameroun. Le Tribunal est conscient de l'investissement consenti jusqu'à présent par le recourant pour mener à bien les études débutées auprès de la HES-SO. Toutefois, il importe d'opposer au recourant le fait qu'il a sciemment pris le risque de débuter une formation sans savoir si l'autorisation pour la mener à bien lui serait effectivement délivrée. Aussi, et quand bien même le recourant se trouve à quelques mois de l'obtention du diplôme convoité, il ne peut tirer de ce seul élément un argument utile et suffisant à la délivrance du titre de séjour convoité.</w:t>
      </w:r>
    </w:p>
    <w:p>
      <w:r>
        <w:rPr>
          <w:b/>
        </w:rPr>
        <w:t>E. 7.5</w:t>
      </w:r>
    </w:p>
    <w:p>
      <w:r>
        <w:t>Enfin, il est utile de remarquer que, sous réserve de situations particulières, aucune autorisation de séjour pour études n'est en principe accordée à des requérants âgés de plus de 30 ans disposant déjà d'une formation, catégorie à laquelle appartient le recourant (cf. à ce sujet l'arrêt du Tribunal administratif fédéral C-2742/2013 du 15 décembre 2014 consid. 7.2.3 et la référence citée ainsi que le ch. 5.1.2 des Directives du SEM précitées). Or, les arguments que le recourant a avancés à l'appui de sa requête ne sont pas susceptibles de justifier une exception à ce principe.</w:t>
      </w:r>
    </w:p>
    <w:p>
      <w:r>
        <w:rPr>
          <w:b/>
        </w:rPr>
        <w:t>E. 7.6</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7.7</w:t>
      </w:r>
    </w:p>
    <w:p>
      <w:r>
        <w:t>Au vu des éléments qui précèdent et compte tenu du large pouvoir d'appréciation dont dispose l'autorité intimée en la matière (cf. consid. 7.1 supra), le Tribunal ne saurait reprocher à l'autorité intimée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7.8</w:t>
      </w:r>
    </w:p>
    <w:p>
      <w:r>
        <w:t>En conclusion, suite à une pondération globale de tous les éléments en présence, on ne saurait reprocher au SEM d'avoir refusé de donner son aval à l'octroi d'une autorisation de séjour pour études en faveur de A._______. Le recourant n'obtenant pas d'autorisation de séjour, c'est également à bon droit que le SEM a refusé de lui délivrer une autorisation d'entrée en Suisse destinée à lui permettre de se rendre dans ce pays pour y étudier.</w:t>
      </w:r>
    </w:p>
    <w:p>
      <w:r>
        <w:rPr>
          <w:b/>
        </w:rPr>
        <w:t>E. 8</w:t>
      </w:r>
    </w:p>
    <w:p>
      <w:r>
        <w:t>Il ressort de ce qui précède que, par sa décision du 14 novembre 2014, l'autorité de première instance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