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C-529/2011 vom 23. August 2013</w:t>
      </w:r>
    </w:p>
    <w:p>
      <w:r>
        <w:t>Bundesverwaltungsgericht, 2013-08-23, DE</w:t>
      </w:r>
    </w:p>
    <w:p>
      <w:r>
        <w:rPr>
          <w:b/>
        </w:rPr>
        <w:t xml:space="preserve">Quelle: </w:t>
      </w:r>
      <w:r>
        <w:t>https://mcp.opencaselaw.ch/entscheid/bvger_C-529_2011</w:t>
      </w:r>
    </w:p>
    <w:p>
      <w:r>
        <w:t>FR: TAF C-529/2011 du 23 août 2013</w:t>
      </w:r>
    </w:p>
    <w:p>
      <w:r>
        <w:t>IT: TAF C-529/2011 del 23 agosto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was das Sachgebiet betrifft, ist in casu nicht gegeben (Art. 32 VGG).</w:t>
      </w:r>
    </w:p>
    <w:p>
      <w:r>
        <w:rPr>
          <w:b/>
        </w:rPr>
        <w:t>E. 1.2</w:t>
      </w:r>
    </w:p>
    <w:p>
      <w:r>
        <w:t>Angefochten ist die Allgemeinverfügung des BLW vom 7. Dezember 2010 (BBl 2010 8408), mit welcher die Aufnahme des Pflanzenschutzmittel B._______ in die Liste der nicht bewilligungspflichtigen Pflanzen­schutzmittel gemäss Art. 32 PSMV angeordnet wurde. Der Verwal­tungsakt des BLW vom 7. Dezember 2010 ist als Allgemeinverfügung einer Verfügung im Sinne von Art. 5 Abs. 1 VwVG gleichzustellen (vgl. Ulrich Häfelin/Georg Müller/Felix Uhlmann, Allgemeines Verwaltungsrecht, 6. Aufl., Zürich/St.Gallen 2010, Rz. 925; Urteil des Bundesgerichts 2A.99/2002 vom 13. September 2002 E. 1).</w:t>
      </w:r>
    </w:p>
    <w:p>
      <w:r>
        <w:rPr>
          <w:b/>
        </w:rPr>
        <w:t>E. 2.1</w:t>
      </w:r>
    </w:p>
    <w:p>
      <w:r>
        <w:t>Die Beschwerdeführerin hat frist- und formgerecht Beschwerde erho­ben (Art. 50 und 52 VwVG). Sie hat am Verfahren vor der Vor­instanz teilgenommen, ist durch die angefochtene Allgemeinverfügung als Inhaberin der Erstbewilligung für das Inverkehrbringen des Referenzproduktes D._______ und Vertreiberin dieses Pflanzenschutzmittels besonders berührt und hatte bei Beschwerdeeinreichung ein schutzwürdiges Interesse an deren Änderung oder Aufhe­bung, so dass sie zur Be­schwerde legitimiert war (Art. 48 Abs. 1 VwVG; vgl. Ur­teile des Bundesverwaltungsgerichts C-599/2007 vom 16. No­vem­ber 2007, E. 2.2; C-671/2007 vom 19. August 2008, E. 1.2; C-8602/2007 vom 29. Januar 2010, E. 1.3; je mit Hin­weisen). Nachdem auch der eingeforderte Kostenvorschuss frist­gerecht ge­leistet wurde, waren sämtliche Prozessvoraussetzungen erfüllt, und es war auf die vorliegende Beschwerde einzutreten.</w:t>
      </w:r>
    </w:p>
    <w:p>
      <w:r>
        <w:rPr>
          <w:b/>
        </w:rPr>
        <w:t>E. 2.2.1</w:t>
      </w:r>
    </w:p>
    <w:p>
      <w:r>
        <w:t>Im Sinne von Art. 48 Abs. 1 lit. c VwVG ist ein Interesse schutzwürdig, wenn die Beschwerdeführerin nicht bloss beim Einreichen der Beschwerde, sondern auch noch im Zeitpunkt der Urteilsfällung ein aktuelles, praktisches Interesse an der Aufhebung oder der Änderung der angefochtenen Verfügung hat (vgl. BGE 111 I b 56 E. 2a). Liegt das praktische Interesse im Zeitpunkt der Beschwerdeerhebung vor, fällt es aber im Verlaufe des Verfahrens dahin, ist die Beschwerde als gegenstandlos (erledigt) abzuschreiben (vgl. BGE 118 Ia 488 E. 1a; BGE 118 Ib 1 E. 2; Urteil des Bundesgerichts 9C_502/2012 vom 11. Juli 2012 und 2C_10/2009 und 2C_25/2009 vom 5. Februar 2009 E. 2).</w:t>
      </w:r>
    </w:p>
    <w:p>
      <w:r>
        <w:rPr>
          <w:b/>
        </w:rPr>
        <w:t>E. 2.2.2</w:t>
      </w:r>
    </w:p>
    <w:p>
      <w:r>
        <w:t>Das Pflanzenschutzmittel B._______ ist gemäss unwidersprochen gebliebenen Angaben auf der Homepage des deutschen Bundesamtes für Verbraucherschutz und Lebensmittelsicherheit seit dem 29. Februar 2012 in Deutschland nicht mehr zugelassen (vgl. www.bvl.bund.de &gt; Pflanzenschutzmittel &gt; zugelassene Pflanzenschutzmittel &gt; Genehmigungen für den Parallelhandel [Exceldatei], Stand: 12. Juli 2013 &gt; abgelaufene Genehmigungen, zuletzt besucht am 23. August 2013).</w:t>
      </w:r>
    </w:p>
    <w:p>
      <w:r>
        <w:rPr>
          <w:b/>
        </w:rPr>
        <w:t>E. 2.2.3</w:t>
      </w:r>
    </w:p>
    <w:p>
      <w:r>
        <w:t>Es ist somit festzustellen, dass sich der Sachverhalt bezüglich der Zulassung des PSM B._______ geändert hat, indem zwar im Zeitpunkt des Erlasses der Verfügung durch die Vorinstanz am 7. Dezember 2010 das entsprechende PSM noch in Deutschland zugelassen und grundsätzlich für einen Parallelimport in die Schweiz geeignet war, die Genehmigung in Deutschland jedoch per 29. Februar 2012 abgelaufen ist.</w:t>
      </w:r>
    </w:p>
    <w:p>
      <w:r>
        <w:rPr>
          <w:b/>
        </w:rPr>
        <w:t>E. 2.2.4</w:t>
      </w:r>
    </w:p>
    <w:p>
      <w:r>
        <w:t>Aufgrund des Ablaufs der Zulassung für das Pflanzenschutzmittel B._______ am 29. Februar 2012 in Deutschland ist die - mutmasslich - ursprünglich rechtmässige (vgl. dazu sogleich E. 4.1) Allgemeinverfügung der Vorinstanz vom 7. Dezember 2010 (d.h. der Beschwerdegegenstand) hinfällig geworden. Demzufolge ist kein aktuelles und praktisches Rechtsschutzinteresse an einer materiellen Beurteilung der Beschwerde mehr gegeben und das Beschwerdeverfahren kann als gegenstandslos abgeschrieben werden. Es liegt auch keine Frage von grundsätzlicher Bedeutung vor, welche allenfalls einen Verzicht auf das aktuelle Interesse und damit eine materielle Prüfung rechtfertigen würde (vgl. BGE 116 I a 363 f. und BGE 128 II 34 E. 1b m.H.).</w:t>
      </w:r>
    </w:p>
    <w:p>
      <w:r>
        <w:rPr>
          <w:b/>
        </w:rPr>
        <w:t>E. 3</w:t>
      </w:r>
    </w:p>
    <w:p>
      <w:r>
        <w:t>Aufgrund der vorstehenden Erwägungen steht zusammengefasst fest, dass die Beschwerde im einzelrichterlichen Verfahren in Folge Gegen-standslosigkeit abzuschreiben ist (Art. 23 Abs. 1 lit. a VGG).</w:t>
      </w:r>
    </w:p>
    <w:p>
      <w:r>
        <w:rPr>
          <w:b/>
        </w:rPr>
        <w:t>E. 4</w:t>
      </w:r>
    </w:p>
    <w:p>
      <w:r>
        <w:t>Zu befinden bleibt noch über die Verfahrenskosten und eine allfällige Parteientschädigung.</w:t>
      </w:r>
    </w:p>
    <w:p>
      <w:r>
        <w:rPr>
          <w:b/>
        </w:rPr>
        <w:t>E. 4.1</w:t>
      </w:r>
    </w:p>
    <w:p>
      <w:r>
        <w:t>Art. 37 VGG in Verbindung mit Art. 4 VwVG und Art. 72 BZP bestimmt, dass bei diesem Verfahrensausgang über die Prozesskosten auf Grund der Sachlage vor Eintritt des Erledigungsgrundes mit summarischer Begründung zu entscheiden ist. Bei der Beurteilung der Kosten- und Entschädigungsfolgen ist somit in erster Linie auf den mutmasslichen Ausgang des Prozesses abzustellen, wobei es bei einer knappen Beurteilung der Aktenlage sein Bewenden haben muss (vgl. Urteil des Bundesgerichts 2C_237/2009 vom 28. September 2009 E. 3.1 mit Hinweisen). Auf dem Weg über den Kostenentscheid soll aber nicht ein materielles Urteil gefällt und unter Umständen der Entscheid in einer heiklen Rechtsfrage präjudiziert werden. Lässt sich der mutmassliche Ausgang des Prozesses nicht ohne Weiteres feststellen, ist auf die allgemeinen, prozessrechtlichen Kriterien zurückzugreifen. Danach wird in erster Linie jene Partei kosten- und entschädigungspflichtig, welche das gegenstandlos gewordene Verfahren veranlasst hat oder bei welcher die Gründe eingetreten sind, die dazu geführt haben, dass der Prozess gegenstandslos geworden ist (BGE 125 V 373 E. 2a und BGE 118 Ia 488 E. 4a). Vorliegend lässt sich der mutmassliche Prozessausgang ohne weiteres ermitteln. In parallelen Verfahren, die auch die Beschwerdeführerin betrafen, wurden die Allgemeinverfügungen der Vorinstanz betreffend Aufnahme in die Liste der nicht bewilligungspflichtigen Pflanzschutzmittel (vgl. dazu, unter anderem, die Urteile des Bundesverwaltungsgerichts C-3952/2008 und C-3953/2008 vom 16. Dezember 2011, C-8463/2010 und C-8461/2010 vom 20. Juni 2013 sowie C-121/2011 vom 26. Juni 2013) bestätigt/geschützt und die Beschwerden abgewiesen. Die Rechts- und Sachlage des hier in Frage stehenden Verfahrens unterscheidet sich weder grundlegend noch bedeutend von den oben genannten parallelen Fällen. Mit anderen Worten betrifft die Beschwerde auch im konkreten Fall die Auslegung/Anwendung von Art. 32 Abs. 2 PSMV in der Version vom 1. Januar 2008 bis 30. Juni 2011 bzw. ab 1. Juli 2011 neu Art. 36 Abs. 2 PSMV (insbesondere den Bst. e). Die Beschwerde wäre demnach mutmasslich abzuweisen gewesen. Der Beschwerdeführerin werden deshalb die (reduzierten) Kosten des Verfahrens von Fr. 1'000.- auferlegt (Art. 63 Abs. 1 VwVG). Der von der Beschwerdeführerin geleistete Kostenvorschuss von Fr. 2'500.- wird mit den Verfahrenskosten verrechnet und die Differenz von Fr. 1'500.- wird der Beschwerdeführerin nach Eintritt der Rechtskraft des vorliegenden Abschreibungsentscheides zurückerstattet.</w:t>
      </w:r>
    </w:p>
    <w:p>
      <w:r>
        <w:rPr>
          <w:b/>
        </w:rPr>
        <w:t>E. 4.2</w:t>
      </w:r>
    </w:p>
    <w:p>
      <w:r>
        <w:t>Die Beschwerdeinstanz kann der ganz oder teilweise obsiegenden Partei von Amtes wegen oder auf Begehren eine Entschädigung für ihr erwachsene notwendige und verhältnismässig hohe Kosten zusprechen (Art. 64 Abs. 2 VwVG). Als Bundesbehörde hat die Vorinstanz jedoch keinen Anspruch auf eine Parteientschädigung (Art. 7 Abs. 3 VGKE), wobei die Voraussetzungen einer Ausnahme im konkreten Fall nicht erfüllt sind (BGE 126 V 143 E. 4b). Der (unterliegenden) nicht anwaltlich vertretenen Beschwerdeführerin, welche auch keine notwendigen und verhältnismässig hohen Kosten geltend gemacht hat resp. deren Darlegung gelungen wäre, kann ebenfalls keine Parteientschädigung zugesprochen werden (vgl. Art. 64 Abs. 1 VwVG i.V.m. Art. 7 Abs. 3 und 4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