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C-5287/2022 vom 17. November 2021</w:t>
      </w:r>
    </w:p>
    <w:p>
      <w:r>
        <w:t>Bundesverwaltungsgericht, 2021-11-17, DE</w:t>
      </w:r>
    </w:p>
    <w:p>
      <w:r>
        <w:rPr>
          <w:b/>
        </w:rPr>
        <w:t xml:space="preserve">Quelle: </w:t>
      </w:r>
      <w:r>
        <w:t>https://mcp.opencaselaw.ch/entscheid/bvger_C-5287_2022_d20211117</w:t>
      </w:r>
    </w:p>
    <w:p>
      <w:r>
        <w:t>FR: TAF C-5287/2022 du 17 novembre 2021</w:t>
      </w:r>
    </w:p>
    <w:p>
      <w:r>
        <w:t>IT: TAF C-5287/2022 del 17 novembre 2021</w:t>
      </w:r>
    </w:p>
    <w:p>
      <w:pPr>
        <w:pStyle w:val="Heading2"/>
      </w:pPr>
      <w:r>
        <w:t>Regeste</w:t>
      </w:r>
    </w:p>
    <w:p>
      <w:r>
        <w:t>Invalidenversicherung (&amp;Uuml;briges) | Invalidenversicherung, Rechtsverweigerungs- und Rechtsverzögerungsbeschwerde, Urteil des Bundesverwaltungsgerichts C-3847/2020 vom 17. November 2021</w:t>
      </w:r>
    </w:p>
    <w:p>
      <w:pPr>
        <w:pStyle w:val="Heading2"/>
      </w:pPr>
      <w:r>
        <w:t>Erwägungen</w:t>
      </w:r>
    </w:p>
    <w:p>
      <w:r>
        <w:rPr>
          <w:b/>
        </w:rPr>
        <w:t>E. 1</w:t>
      </w:r>
    </w:p>
    <w:p>
      <w:r>
        <w:t>Auf die Beschwerde wird nicht eingetreten.</w:t>
      </w:r>
    </w:p>
    <w:p>
      <w:r>
        <w:rPr>
          <w:b/>
        </w:rPr>
        <w:t>E. 2</w:t>
      </w:r>
    </w:p>
    <w:p>
      <w:r>
        <w:t>Es werden keine Verfahrenskosten erhoben und es wird keine Parteientschädigung zugesprochen.</w:t>
      </w:r>
    </w:p>
    <w:p>
      <w:r>
        <w:rPr>
          <w:b/>
        </w:rPr>
        <w:t>E. 3</w:t>
      </w:r>
    </w:p>
    <w:p>
      <w:r>
        <w:t>Dieses Urteil geht an den Beschwerdeführer, die Vorinstanz und das BSV. Der Einzelrichter Der Gerichtsschreiber: David Weiss Roland Hochreutener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 Zustellung erfolgt an: - den Beschwerdeführer (Einschreiben mit Rückschein) - die Vorinstanz (Ref-Nr. [...]; Einschreiben) - das Bundesamt für Sozialversicherungen (Einschreiben)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