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C-5285/2011 vom 18. Februar 2013</w:t>
      </w:r>
    </w:p>
    <w:p>
      <w:r>
        <w:t>Bundesverwaltungsgericht, 2013-02-18, IT</w:t>
      </w:r>
    </w:p>
    <w:p>
      <w:r>
        <w:rPr>
          <w:b/>
        </w:rPr>
        <w:t xml:space="preserve">Quelle: </w:t>
      </w:r>
      <w:r>
        <w:t>https://mcp.opencaselaw.ch/entscheid/bvger_C-5285_2011</w:t>
      </w:r>
    </w:p>
    <w:p>
      <w:r>
        <w:t>FR: TAF C-5285/2011 du 18 février 2013</w:t>
      </w:r>
    </w:p>
    <w:p>
      <w:r>
        <w:t>IT: TAF C-5285/2011 del 18 febbraio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1 lett. b e 3 dell'ordinanza sull'assicurazione per l'invalidità del 17 gennaio 1961 (OAI, RS 831.201), dimodoché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 Per il periodo fino al 31 maggio 2002 rimane quindi applicabile la Convenzione del 14 dicembre 1962 tra la Confederazione svizzera e la Repubblica italiana relativa alla sicurezza sociale (RS 0.831.109.454.2).</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Deve essere ancora precisato che non sono invece applicabili le norme della 6a revisione della LAI (primo pacchetto di misure), in vigore dal 1° gennaio 2012 (RU 2011 5659; FF 2010 1603).</w:t>
      </w:r>
    </w:p>
    <w:p>
      <w:r>
        <w:rPr>
          <w:b/>
        </w:rPr>
        <w:t>E. 4</w:t>
      </w:r>
    </w:p>
    <w:p>
      <w:r>
        <w:t>Il ricorrente contesta la validità materiale della decisione dell'UAIE, emanata il 19 agosto 2011, chiedendo che gli sia riconosciuto il diritto ad una rendita intera d'invalidità a decorrere dall'inoltro della domanda. Dal punto di vista formale, egli sostiene che la perizia pluridisciplinare del ..., del 15 settembre 2009, non può essere considerata come valido mezzo di prova, esigendone quindi lo stralcio dagli atti, principalmente per il fatto che il dott. N._______ non era autorizzato ad esercitare la sua professione in Svizzera, al momento dell'esecuzione della perizia, ma anche perché la lic. phil. Jakobshagen non è medico, ma psicologa.</w:t>
      </w:r>
    </w:p>
    <w:p>
      <w:r>
        <w:rPr>
          <w:b/>
        </w:rPr>
        <w:t>E. 5</w:t>
      </w:r>
    </w:p>
    <w:p>
      <w:r>
        <w:t>Innanzitutto è necessario trattare la questione, sollevata al punto 10 del ricorso, della validità formale della perizia pluridisciplinare eseguita dal ....</w:t>
      </w:r>
    </w:p>
    <w:p>
      <w:r>
        <w:rPr>
          <w:b/>
        </w:rPr>
        <w:t>E. 5.1</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5.2</w:t>
      </w:r>
    </w:p>
    <w:p>
      <w:r>
        <w:t>Rispetto ai titoli medici stranieri e all'autorizzazione cantonale di esercitare in Svizzera, lo stato più recente della giurisprudenza del Tribunale federale può essere esposto succintamente nel modo seguente: da un lato, non è necessario che un perito medico disponga di un titolo di un'università svizzera o di una formazione particolare della Federazione dei medici svizzeri (FMH), una formazione specialistica ottenuta all'estero essendo sufficiente; dall'altro lato, se le condizioni materiali per richiedere l'autorizzazione cantonale sono adempiute al momento in cui l'interessato comincia a praticare in Svizzera, l'ottenimento susseguente della stessa costituisce di regola un diritto il cui riconoscimento è atto a sanare retroattivamente la situazione anteriore (cfr., in particolare, le sentenze 8C_436/2012 del 3 dicembre 2012, consid. 3.4, e 8C_997/201 del 10 agosto 2011, consid. 2.4). Per quanto attiene alla partecipazione di uno psicologo all'esecuzione di un esame neuropsicologico nel quadro di una perizia medica pluridisciplinare, il Tribunale federale ha rimarcato che ciò può senz'altro essere il caso se il medico neurologo non intraprende lui stesso tale esame, a maggior ragione se la perizia è di natura pluridisciplinare ed è in definitiva firmata da tutti i medici coinvolti (sentenza citata 8C_997/2010, consid. 2.5).</w:t>
      </w:r>
    </w:p>
    <w:p>
      <w:r>
        <w:rPr>
          <w:b/>
        </w:rPr>
        <w:t>E. 5.3</w:t>
      </w:r>
    </w:p>
    <w:p>
      <w:r>
        <w:t>In concreto, l'UAIE ha emanato la decisione del 19 agosto 2011, qui impugnata, sulla base essenzialmente della perizia medica del ...(incarto UAIE, doc. 150), redatta dai dottori N._______, direttore, neurologo e psichiatra, e O._______, internista e reumatologo, nonché dalla psicologa P._______, le cui conclusioni sono state confermate dalla dott.ssa G._______ e dal dott. Q._______, attivi presso il servizio medico dello stesso UAIE (incarto UAIE, doc. 152, 162 e 199). Ora, il ricorrente rileva a giusto titolo che il dott. N._______ non aveva l'autorizzazione di esercitare la sua professione nel Canton Berna quando è stata eseguita la perizia pluridisciplinare (visite del 24 e 25 giugno 2009, redazione del 15 settembre 2009), però, come ciò risulta indirettamente dagli atti (incarto UAIE, doc. 205 a 207) e direttamente dalle indicazioni contenute nel registro elettronico delle professioni mediche (www.medregom.admin.ch), gestito dal Dipartimento federale dell'interno, in definitiva il titolo di medico (generalista) del dott. N._______ è stato riconosciuto dalla Svizzera il 1° giungo 2011, i titoli di neurologo nonché psichiatra e psicoterapeuta il 29 luglio 2011, e l'autorizzazione ad esercitare nel Canton Berna è stata accordata nel 2011, per cui si deve ammettere, seguendo la giurisprudenza esposta al consid. 5.2, che il valore probatorio della detta perizia è stato sanato a posteriori. Quanto all'affermazione accessoria contenuta nel ricorso, secondo cui la perizia del ...non sarebbe inoltre valida per il fatto che la psicologa Jakobshagen non è medico e che, ciononostante, l'ha firmata unitamente ai dottori N._______ e O._______, essa appare priva di fondamento alla luce della giurisprudenza menzionata al consid. 5.2, visto che l'interessata ha eseguito un esame psicologico, ossia nel campo della sua disciplina, nell'ambito di una valutazione pluridisciplinare, e che il rapporto peritale finale è stato firmato da tutti e tre gli specialisti.</w:t>
      </w:r>
    </w:p>
    <w:p>
      <w:r>
        <w:rPr>
          <w:b/>
        </w:rPr>
        <w:t>E. 5.4</w:t>
      </w:r>
    </w:p>
    <w:p>
      <w:r>
        <w:t>Di conseguenza, tenuto conto della chiara giurisprudenza del Tribunale federale citata al consid. 5.2, alla perizia pluridisciplinare del ...deve essere riconosciuto pieno valore probatorio, contrariamente a quanto sostenuto dal ricorrente, dimodoché essa costituisce un valido mezzo di prova per pronunciarsi sul merito del caso. La richiesta di stralcio dagli atti della perizia pluridisciplinare del ...deve quindi essere respinta.</w:t>
      </w:r>
    </w:p>
    <w:p>
      <w:r>
        <w:rPr>
          <w:b/>
        </w:rPr>
        <w:t>E. 6</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sua domanda di rendita l'11 dicembre 1997, riproponendola il 6 febbraio 2006, per cui questo Tribunale deve esaminare se abbia diritto ad una rendita d'invalidità a partire dall'11 dicembre 1996 (ossia dodici mesi precedenti l'inoltro della domanda), oppure se un diritto alla rendita sia sorto tra tale data e il 31 agosto 2008, tenuto conto del fatto che il ricorrente beneficia di una rendita di vecchiaia dal 1° settembre 2008.</w:t>
      </w:r>
    </w:p>
    <w:p>
      <w:r>
        <w:rPr>
          <w:b/>
        </w:rPr>
        <w:t>E. 7</w:t>
      </w:r>
    </w:p>
    <w:p>
      <w:r>
        <w:t>Secondo le norme applicabili, per avere diritto ad una rendita dell'assicurazione per l'invalidità svizzera, un cittadino italiano deve, cumulativamente, essere invalido ai sensi della legge svizzera ed avere versato contributi all'AVS/AI svizzera per almeno un anno intero (art. 36 cpv. 1 LAI, nel tenore in vigore fino al 31 dicembre 2007). A partire dal 1° gennaio 2008, è tuttavia necessario avere versato contributi durante almeno tre anni (art. 36 LAI nel tenore modificato il 6 ottobre 2006 ). A tale fine è possibile prendere in considerazione anche i contributi versati ad un'assicurazione sociale assimilata di uno Stato membro dell'Unione europea o dell'Associazione europea di libero scambio, a condizione che almeno un anno di contributi sia registrato all'AVS/AI svizzera (FF 2005 pag.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8.1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il danno invalidante e quali lavori siano ancora ragionevolmente esigibili dall'assicurato, ma non spetta al medico graduare l'invalidità dell'assicurato (DTF 115 V 134 consid. 2 e 114 V 314).</w:t>
      </w:r>
    </w:p>
    <w:p>
      <w:r>
        <w:rPr>
          <w:b/>
        </w:rPr>
        <w:t>E. 9.1</w:t>
      </w:r>
    </w:p>
    <w:p>
      <w:r>
        <w:t>Nella disparata documentazione medica agli atti, che si compone di tre diversi incarti, non è possibile rinvenire una diagnosi chiara e senza contraddizioni, condivisa unanimemente dai medici che si sono occupati del caso. I soli elementi diagnostici che appaiono pacifici, essendo stati sostanzialmente riconosciuti da tutti i detti medici, sono una coronaropatia in esiti da rivascolarizzazione con posa di by-pass, nonché, di natura secondaria, un diabete mellito di tipo II, un eccesso ponderale, una dislipidemia ed un'ipertensione arteriosa.</w:t>
      </w:r>
    </w:p>
    <w:p>
      <w:r>
        <w:rPr>
          <w:b/>
        </w:rPr>
        <w:t>E. 9.2</w:t>
      </w:r>
    </w:p>
    <w:p>
      <w:r>
        <w:t>Riguardo alle ripercussioni dell'infortunio dell'8 febbraio 1997, i rapporti dell'epoca, ossia principalmente quello del Prof. B._______, neuropsicologo presso l'NPI di Zurigo, del 24 marzo 1998 (incarto UAIE, doc. 23), quelli del Prof. R._______, direttore medico della Reha di ..., del 24 luglio 1998 e 6 aprile 1999 (incarto UAIE, doc. 24 e 26), e quello del dott. E._______, otorinolaringoiatra, del 14 aprile 2000 (incarto UAIE, doc. 30), fanno stato, in sostanza, di una "contusio capitis" e di una distorsione della colonna vertebrale, all'origine di un disturbo della funzione cerebrale ("Hirnfunktionsstörung") e di una sindrome da dolore cervicale persistente. Nel secondo rapporto del Prof. R._______ è inoltre riportato, sempre come conseguenza del detto infortunio, un grave disturbo dell'adattamento postraumatico con depressione agitata.</w:t>
      </w:r>
    </w:p>
    <w:p>
      <w:r>
        <w:rPr>
          <w:b/>
        </w:rPr>
        <w:t>E. 9.3</w:t>
      </w:r>
    </w:p>
    <w:p>
      <w:r>
        <w:t>In seguito, nel quadro della seconda domanda di rendita d'invalidità, la dott.ssa G._______, medico dell'UAIE, ha diagnosticato nel 2006 una sindrome da dolore cervicale persistente e disturbi delle funzioni neuropsicologiche (incarto UAIE, doc. 47), mentre i periti del ...si sono limitati a descrivere nel 2009 dolori cervico-cefalici cronici recidivanti di eziologia non chiara (incarto UAIE, doc. 150), affermando che "es liegen - soweit für uns aus der Akte erkennbar - seit Mai 1997 keine nennenswerten körperlichen, geistigen oder psychischen Beeinträchtigungen mit Auswirkungen auf die Leistungsfähigkeit im Berufs- und/oder Erwerbsleben vor" (perizia, pag. 24). Dal punto di vista psichiatrico, la perizia particolareggiata E 213 della dott.ssa F._______ rivela nel 2006 una sindrome depressiva (incarto UAIE, doc. 42), la dott.ssa G._______ ha descritto, riprendendo testualmente i termini diagnostici utilizzati dal Prof. R._______ nel suo secondo rapporto, un disturbo, che non ha tuttavia qualificato di grave, dell'adattamento postraumatico con depressione agitata (incarto UAIE, doc. 47), mentre la perizia del ...non rileva alcuna patologia di questo tipo (cfr. perizia, pag. 24).</w:t>
      </w:r>
    </w:p>
    <w:p>
      <w:r>
        <w:rPr>
          <w:b/>
        </w:rPr>
        <w:t>E. 9.4</w:t>
      </w:r>
    </w:p>
    <w:p>
      <w:r>
        <w:t>Rispetto alle conseguenze invalidanti delle affezioni diagnosticate, da un lato, vi sono i diversi periodi d'incapacità lavorativa riconosciuti dalla Zurigo Assicurazioni, varianti dal 50 al 100% su un lasso di tempo protraentesi dall'8 febbraio 1997 fino almeno al 14 settembre 1999, con sospensione della procedura infortunistica all'inizio di settembre 2003 in attesa di una soluzione giudiziaria della questione relativa al diritto ad una rendita d'invalidità (incarto Zurigo, doc. 100 e 122; incarto UAI-LU, doc. 204 e 243). Dall'altro lato, vi sono i diversi periodi d'incapacità lavorativa formulati dalla dott.ssa G._______ nel 2006, 2007, 2008 e 2009 (incarto UAIE, doc. 47, 67, 85 e 152), e confermati dal dott. Q._______ nel 2011 (incarto UAIE, doc. 199), varianti dallo 0 al 100% su un arco di tempo protraentesi dal 9 febbraio 1997 al 31 luglio 2002. Dal canto loro, i periti del ..., malgrado le valutazioni appena esposte, non hanno riconosciuto alcuna incapacità lavorativa di lunga durata, riassumendo che "bei Betrachtung des Längsschnitts der Entwicklung der Beeinträchtigungen ist aus unserer Sicht davon auszugehen, dass eine medizinisch begründete Minderung der Leistungsfähigkeit im angestammten Beruf seit Mai 1997 nicht mehr vorlag " (perizia, pag. 23).</w:t>
      </w:r>
    </w:p>
    <w:p>
      <w:r>
        <w:rPr>
          <w:b/>
        </w:rPr>
        <w:t>E. 9.5</w:t>
      </w:r>
    </w:p>
    <w:p>
      <w:r>
        <w:t>È importante a questo punto sottolineare che, prima di giungere alle loro conclusioni diagnostiche e relative alla capacità lavorativa, i periti del ...si sono consacrati ad un lungo excursus, intitolato "Kritische Zusammenfassung der Aktenlage" (cfr. perizia, pagg. 17 a 21), concernente in modo particolare l'attendibilità dell'apprezzamento del Prof. B._______ e di quello dei medici della Reha di ..., di natura prettamente neuropsicologica, ma con evidenti giudizi di valore che danno adito a perplessità, la cui fondatezza o infondatezza, tenuto conto del suo carattere specialistico, non può essere valutata con cognizione di causa da questo Tribunale ("Zusammenfassend ist daran festzuhalten, dass aus den vorliegenden Befunden keine nennenswerte und auch keine dauerhafte gesundheitliche Folge aus dem Unfall am 8. Februar 1997 nachgewiesen werden kann. Insbesondere spätere Berichte sind schon wegen ihrer Ungebundenheit an die Regeln eines neutralen Gutachtens durchgehend geeignet, das Gegenteil zu beweisen, d.h. dass diese Befundberichte aus dem Blickwinkel der Begutachtung unkritisch bis tendenziös versichertenfreundlich sind", pag. 21).</w:t>
      </w:r>
    </w:p>
    <w:p>
      <w:r>
        <w:rPr>
          <w:b/>
        </w:rPr>
        <w:t>E. 9.6</w:t>
      </w:r>
    </w:p>
    <w:p>
      <w:r>
        <w:t>Le considerazioni appena esposte palesano le contraddizioni diagnostiche e relative all'incapacità lavorativa che risultano dal confronto degli innumerevoli rapporti medici e neuropsicologici raccolti dal 1997 al 2010. In particolare, la perizia del ...non solo non è riuscita, contrariamente alle attese, a chiarire la situazione rispetto alla diagnosi e alle sue ripercussioni sulla capacità lavorativa, ma ha reso in definitiva la comprensione del caso ancora più aleatoria, nella misura in cui ha intercalato alla propria valutazione medica giudizi di valori inopportuni, e potenzialmente fuorvianti, sulla credibilità di pareri emessi da altri specialisti (cfr. consid. 9.5). Appare quindi evidente che questo Tribunale, da un lato, si trova nell'impossibilità di ricostituire una diagnosi precisa ed univoca sulla base degli atti, e, dall'altro lato, non può trarre alcuna conclusione sicura riguardo alla capacità lavorativa del ricorrente per il periodo che si estende dall'11 dicembre 1996 al 31 agosto 2008.</w:t>
      </w:r>
    </w:p>
    <w:p>
      <w:r>
        <w:rPr>
          <w:b/>
        </w:rPr>
        <w:t>E. 10</w:t>
      </w:r>
    </w:p>
    <w:p>
      <w:r>
        <w:t>Considerati i motivi che precedono, il ricorso deve quindi essere parzialmente accolto, la decisione avversata annullata e la causa rinviata all'UAIE in virtù dell'art. 61 cpv. 1 PA .</w:t>
      </w:r>
    </w:p>
    <w:p>
      <w:r>
        <w:rPr>
          <w:b/>
        </w:rPr>
        <w:t>E. 11</w:t>
      </w:r>
    </w:p>
    <w:p>
      <w:r>
        <w:t>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contraddizioni di cui fa stato l'incarto (DTF 137 V 210, consid. 4.4.1.4). L'UAIE dovrà quindi, riferendosi in modo particolare alla documentazione medica contenuta nell'incarto, da completare, della Zurigo Assicurazioni (valutazione retroattiva su un periodo superiore a dieci anni), chiaramente formulare la diagnosi, in tutte le sue dimensioni (psichiatrica, neuropsicologica, cardiologica ed ortopedico-reumatologica; cfr. rapporto della dott.ssa G._______, del 25 marzo 2008, incarto UAIE, doc. 85), con e senza influenza sulla capacità lavorativa, e fissare il grado di quest'ultima in occupazioni confacenti, di cui descriverà dettagliatamente il tipo di azioni esigibili, a decorrere dall'8 febbraio 1997, data dell'infortunio, fino al 31 agosto 2008, visto che il ricorrente beneficia di una rendita di vecchiaia dal 1° settembre 2008. L'UAIE sottoporrà l'insieme degli atti al proprio servizio medico, il quale farà espletare gli eventuali nuovi esami medici che riterrà necessari, ed esprimerà quindi il proprio avviso dettagliato e fondato sulla diagnosi e sulla capacità lavorativa, quantificandola. Una volta che il suo servizio medico si sarà pronunciato in questo senso, l'UAIE dovrà esaminare in che misura il ricorrente sarebbe stato eventualmente atto a trarre profitto (capacità di guadagno) dalla capacità lavorativa residua in attività adeguate. È solamente dopo avere operato questo esame che l'UAIE effettuerà, se del caso, un adeguato e circostanziato raffronto dei redditi, tenendo conto, per quanto concerne la riduzione per circostanze personali, della giurisprudenza federale in materia (in particolare, DTF 126 V 75), ed emanerà quindi una nuova decisione impugnabile.</w:t>
      </w:r>
    </w:p>
    <w:p>
      <w:r>
        <w:rPr>
          <w:b/>
        </w:rPr>
        <w:t>E. 12</w:t>
      </w:r>
    </w:p>
    <w:p>
      <w:r>
        <w:t>Secondo l'art. 63 cpv. 1 PA, le spese processuali sono di regola messe a carico della parte soccombente. In concreto, visto l'esito della procedura, non sono prelevate spese processuali.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avvocato, per cui ha dovuto sostenere spese indispensabili e relativamente elevate, è giustificato assegnarli un'indennità per spese ripetibili di Fr. 2'500.- a carico dell'UAIE (art. 7 e segg. del regolamento sulle tasse e sulle spese ripetibili nelle cause dinanzi al Tribunale amministrativo federale, del 21 febbraio 2008 [TS-TAF, RS 173.320.2]). La domanda di gratuito patrocinio è dunque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