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C-5280/2022 vom 13. Dezember 2022</w:t>
      </w:r>
    </w:p>
    <w:p>
      <w:r>
        <w:t>Bundesverwaltungsgericht, 2022-12-13, DE</w:t>
      </w:r>
    </w:p>
    <w:p>
      <w:r>
        <w:rPr>
          <w:b/>
        </w:rPr>
        <w:t xml:space="preserve">Quelle: </w:t>
      </w:r>
      <w:r>
        <w:t>https://mcp.opencaselaw.ch/entscheid/bvger_C-5280_2022</w:t>
      </w:r>
    </w:p>
    <w:p>
      <w:r>
        <w:t>FR: TAF C-5280/2022 du 13 décembre 2022</w:t>
      </w:r>
    </w:p>
    <w:p>
      <w:r>
        <w:t>IT: TAF C-5280/2022 del 13 dicembre 2022</w:t>
      </w:r>
    </w:p>
    <w:p>
      <w:pPr>
        <w:pStyle w:val="Heading2"/>
      </w:pPr>
      <w:r>
        <w:t>Regeste</w:t>
      </w:r>
    </w:p>
    <w:p>
      <w:r>
        <w:t>Marktüberwachung</w:t>
      </w:r>
    </w:p>
    <w:p>
      <w:pPr>
        <w:pStyle w:val="Heading2"/>
      </w:pPr>
      <w:r>
        <w:t>Erwägungen</w:t>
      </w:r>
    </w:p>
    <w:p>
      <w:r>
        <w:rPr>
          <w:b/>
        </w:rPr>
        <w:t>E. 1</w:t>
      </w:r>
    </w:p>
    <w:p>
      <w:r>
        <w:t>Auf die Eingabe des Beschwerdeführers vom 17. November 2022 wird nicht eingetreten.</w:t>
      </w:r>
    </w:p>
    <w:p>
      <w:r>
        <w:rPr>
          <w:b/>
        </w:rPr>
        <w:t>E. 2</w:t>
      </w:r>
    </w:p>
    <w:p>
      <w:r>
        <w:t>Das Original der Eingabe des Beschwerdeführers vom 17. November 2022 samt Beilagen und Zustellumschlag wird zuständigkeitshalber an die Vorinstanz zur Durchführung eines in verfahrensrechtlicher Hinsicht korrekten Vorbescheidverfahrens und zu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VBS. Für die Rechtsmittelbelehrung wird auf die nächste Seite verwiesen. Der Einzelrichter: Der Gerichtsschreiber: Beat Weber Daniel Golta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