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C-5273/2010 vom 7. März 2011</w:t>
      </w:r>
    </w:p>
    <w:p>
      <w:r>
        <w:t>Bundesverwaltungsgericht, 2011-03-07, IT</w:t>
      </w:r>
    </w:p>
    <w:p>
      <w:r>
        <w:rPr>
          <w:b/>
        </w:rPr>
        <w:t xml:space="preserve">Quelle: </w:t>
      </w:r>
      <w:r>
        <w:t>https://mcp.opencaselaw.ch/entscheid/bvger_C-5273_2010</w:t>
      </w:r>
    </w:p>
    <w:p>
      <w:r>
        <w:t>FR: TAF C-5273/2010 du 7 mars 2011</w:t>
      </w:r>
    </w:p>
    <w:p>
      <w:r>
        <w:t>IT: TAF C-5273/2010 del 7 marzo 2011</w:t>
      </w:r>
    </w:p>
    <w:p>
      <w:pPr>
        <w:pStyle w:val="Heading2"/>
      </w:pPr>
      <w:r>
        <w:t>Regeste</w:t>
      </w:r>
    </w:p>
    <w:p>
      <w:r>
        <w:t>Periodo del contributo minimo</w:t>
      </w:r>
    </w:p>
    <w:p>
      <w:pPr>
        <w:pStyle w:val="Heading2"/>
      </w:pPr>
      <w:r>
        <w:t>Erwägungen</w:t>
      </w:r>
    </w:p>
    <w:p>
      <w:r>
        <w:rPr>
          <w:b/>
        </w:rPr>
        <w:t>E. 1</w:t>
      </w:r>
    </w:p>
    <w:p>
      <w:r>
        <w:t>È preso atto del ritiro del ricorso e la procedura è stralciata dai ruoli.</w:t>
      </w:r>
    </w:p>
    <w:p>
      <w:r>
        <w:rPr>
          <w:b/>
        </w:rPr>
        <w:t>E. 2</w:t>
      </w:r>
    </w:p>
    <w:p>
      <w:r>
        <w:t>Non si prelevano spese processuali.</w:t>
      </w:r>
    </w:p>
    <w:p>
      <w:r>
        <w:rPr>
          <w:b/>
        </w:rPr>
        <w:t>E. 3</w:t>
      </w:r>
    </w:p>
    <w:p>
      <w:r>
        <w:t>Comunicazione: - alla ricorrente (Raccomandata / AR); - all'autorità inferiore (n. di rif....; Raccomandata); - all'Ufficio federale delle assicurazioni sociali (Raccomandata). La giudice unica: Il cancelliere: Elena Avenati-Carpani Dario Quirici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