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C-5267/2020 vom 9. März 2022</w:t>
      </w:r>
    </w:p>
    <w:p>
      <w:r>
        <w:t>Bundesverwaltungsgericht, 2022-03-09, DE</w:t>
      </w:r>
    </w:p>
    <w:p>
      <w:r>
        <w:rPr>
          <w:b/>
        </w:rPr>
        <w:t xml:space="preserve">Quelle: </w:t>
      </w:r>
      <w:r>
        <w:t>https://mcp.opencaselaw.ch/entscheid/bvger_C-5267_2020</w:t>
      </w:r>
    </w:p>
    <w:p>
      <w:r>
        <w:t>FR: TAF C-5267/2020 du 9 mars 2022</w:t>
      </w:r>
    </w:p>
    <w:p>
      <w:r>
        <w:t>IT: TAF C-5267/2020 del 9 marzo 2022</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w:t>
      </w:r>
    </w:p>
    <w:p>
      <w:r>
        <w:t>C-5267/2020 Seite 6 dung in Sozialversicherungssachen, soweit das ATSG (SR 830.1) anwend- bar ist. Nach den allgemeinen intertemporalen Regeln finden diejenigen Verfahrensregeln Anwendung, welche im Zeitpunkt der Beschwerdebeur- teilung in Kraft stehen (BGE 130 V 1 E. 3.2).</w:t>
      </w:r>
    </w:p>
    <w:p>
      <w:r>
        <w:rPr>
          <w:b/>
        </w:rPr>
        <w:t>E. 1.3</w:t>
      </w:r>
    </w:p>
    <w:p>
      <w:r>
        <w:t>Die Beschwerdeführerin hat am vorinstanzlichen Verfahren teilgenom- men; sie ist durch die sie betreffende Verfügung berührt und hat ein schutz- würdiges Interesse an deren Anfechtung (Art. 59 ATSG).</w:t>
      </w:r>
    </w:p>
    <w:p>
      <w:r>
        <w:rPr>
          <w:b/>
        </w:rPr>
        <w:t>E. 1.4</w:t>
      </w:r>
    </w:p>
    <w:p>
      <w:r>
        <w:t>Da die Beschwerde rechtzeitig und formgerecht (Art. 60 ATSG und Art. 52 Abs. 1 VwVG) eingereicht und auch der vollständige Kostenvor- schuss innert der auferlegten Frist geleistet wurde (Art. 63 Abs. 4 VwVG), ist auf die Beschwerde einzutreten.</w:t>
      </w:r>
    </w:p>
    <w:p>
      <w:r>
        <w:rPr>
          <w:b/>
        </w:rPr>
        <w:t>E. 2.1</w:t>
      </w:r>
    </w:p>
    <w:p>
      <w:r>
        <w:t>Anfechtungsobjekt und damit Begrenzung des Streitgegenstandes des vorliegenden Beschwerdeverfahrens (vgl. BGE 131 V 164 E. 2.1) bildet die Verfügung vom 23. September 2020, mit der die Vorinstanz auf das Leis- tungsbegehren der Beschwerdeführerin vom 5. März 2014 nicht eingetre- ten ist (s. hiervor Bst. B.c; siehe hiernach E. 7 ff.).</w:t>
      </w:r>
    </w:p>
    <w:p>
      <w:r>
        <w:rPr>
          <w:b/>
        </w:rPr>
        <w:t>E. 2.2</w:t>
      </w:r>
    </w:p>
    <w:p>
      <w:r>
        <w:t>In materiell-rechtlicher Hinsicht beschränkt sich bei einem Nichteintre- tensentscheid die Überprüfungskompetenz des angerufenen Gerichts auf die Frage, ob die Vorinstanz bei vollständig und richtig festgestelltem Sach- verhalt zu Recht oder Unrecht nicht darauf eingetreten ist. Vorliegend hat die Vorinstanz ihre Sachverhaltsuntersuchungen eingestellt und ist mit Ver- fügung vom 23. September 2020 nicht auf das Leistungsgesuch eingetre- ten.</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23. September 2020 in Kraft standen; weiter aber auch Vorschriften, die zu jenem Zeitpunkt bereits ausser Kraft getreten waren, die aber für die Beurteilung allenfalls früher entstandener Leistungsansprü- che von Belang sind.</w:t>
      </w:r>
    </w:p>
    <w:p>
      <w:r>
        <w:t>C-5267/2020 Seite 7</w:t>
      </w:r>
    </w:p>
    <w:p>
      <w:r>
        <w:rPr>
          <w:b/>
        </w:rPr>
        <w:t>E. 3.2</w:t>
      </w:r>
    </w:p>
    <w:p>
      <w:r>
        <w:t>Das Sozialversicherungsgericht stellt bei der Beurteilung einer Streit- sache in der Regel auf den bis zum Zeitpunkt des Erlasses der streitigen Verwaltungsverfügung (hier: 23. September 2020) eingetretenen Sachver- halt ab (BGE 132 V 215 E. 3.1.1). Tatsachen, die jenen Sachverhalt seither verändert haben, sollen im Normalfall Gegenstand einer neuen Verwal- tungsverfügung sein (BGE 121 V 362 E. 1b).</w:t>
      </w:r>
    </w:p>
    <w:p>
      <w:r>
        <w:rPr>
          <w:b/>
        </w:rPr>
        <w:t>E. 3.3</w:t>
      </w:r>
    </w:p>
    <w:p>
      <w:r>
        <w:t>Die Beschwerdeführerin ist Staatsangehörige von Bosnien-Herzego- wina und hat dort ihren Wohnsitz. Es kommt das im Verhältnis zu Bosnien- Herzegowina bis zum 31. August 2021 gültige Abkommen vom 8. Juni 1962 zwischen der Schweizerischen Eidgenossenschaft und der Föderati- 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 rische Bundesgesetzgebung über die Invalidenversicherung gehört, einan- der gleich, soweit nichts anderes bestimmt ist. Hinsichtlich der Vorausset- zungen des Anspruchs auf eine schweizerische Invalidenrente sowie der anwendbaren Verfahrensvorschriften sieht das Sozialversicherungsab- kommen und die dazugehörige Verwaltungsvereinbarung vom 5. Juli 1963 (SR 0.831.109.808.12) keine im vorliegenden Verfahren relevanten Abwei- chungen vom Grundsatz der Gleichstellung vor. Demnach beurteilt sich der Anspruch der Beschwerdeführerin auf eine Rente der schweizerischen In- validenversicherung allein aufgrund der schweizerischen Rechtsvorschrif- ten (vgl. Art. 4 des Sozialversicherungsabkommens; vgl. auch Urteil des BVGer C-6572/2019 vom 5. Oktober 2021 E. 3.4).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C-5267/2020 Seite 8</w:t>
      </w:r>
    </w:p>
    <w:p>
      <w:r>
        <w:rPr>
          <w:b/>
        </w:rPr>
        <w:t>E. 5.1</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5.2</w:t>
      </w:r>
    </w:p>
    <w:p>
      <w:r>
        <w:t>Der Untersuchungsgrundsatz gilt indessen nicht unbeschränkt; er fin- det sein Korrelat in den Mitwirkungspflichten der Parteien (BGE 125 V 193 E. 2). Art. 28 Abs. 1 ATSG hält in einem allgemeinen Grundsatz fest, dass die Versicherten beim Vollzug der Sozialversicherungsgesetze unentgelt- lich mitzuwirken haben. Wer Versicherungsleistungen beansprucht, muss nach Art. 28 Abs. 2 ATSG unentgeltlich alle Auskünfte erteilen, die zur Ab- klärung des Anspruchs und zur Festsetzung der Versicherungsleistungen erforderlich sind. Weiter hat sich die versicherte Person, soweit ärztliche oder fachliche Untersuchungen für die Beurteilung notwendig und zumut- bar sind, diesen zu unterziehen (Art. 43 Abs. 2 ATSG).</w:t>
      </w:r>
    </w:p>
    <w:p>
      <w:r>
        <w:rPr>
          <w:b/>
        </w:rPr>
        <w:t>E. 5.3</w:t>
      </w:r>
    </w:p>
    <w:p>
      <w:r>
        <w:t>Kommen die versicherte Person oder andere Personen, die Leistungen beanspruchen, den Auskunfts- oder Mitwirkungspflichten in unentschuld- 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Voraussetzung der Sank- tion ist, dass die Mitwirkung, die verlangt wurde, rechtmässig war (SVR 1998 UV Nr. 1), und dass die Verletzung in unentschuldbarer Weise er- folgte. Dies ist dann der Fall, wenn kein Rechtfertigungsgrund erkennbar ist oder sich das Verhalten der versicherten Person als völlig unverständ- lich erweist (vgl. dazu Urteile des BGer 9C_68/2015 vom 24. April 2015 E. 2.3 und 5.1, 8C_528/2009 vom 3. November 2009 E. 7 und I 166/06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w:t>
      </w:r>
    </w:p>
    <w:p>
      <w:r>
        <w:t>C-5267/2020 Seite 9 C-5454/2016 vom 8. Juni 2017 E. 4.2 sowie C-4166/2014 vom 1. Oktober 2015 E. 3.6 mit Hinweis auf Urteil des BGer 9C_28/2010 vom 12. März 2010).</w:t>
      </w:r>
    </w:p>
    <w:p>
      <w:r>
        <w:rPr>
          <w:b/>
        </w:rPr>
        <w:t>E. 5.4</w:t>
      </w:r>
    </w:p>
    <w:p>
      <w:r>
        <w:t>Der Sinn des Mahn- und Bedenkzeitverfahrens besteht darin, die ver- 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 nes Verhaltens tragen soll, über dessen Auswirkungen sie sich möglicher- weise gar keine Rechenschaft abgelegt hat (UELI KIESER, ATSG-Kommen- 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8C_397/2009 vom 16. Oktober 2009 E. 3.3).</w:t>
      </w:r>
    </w:p>
    <w:p>
      <w:r>
        <w:rPr>
          <w:b/>
        </w:rPr>
        <w:t>E. 6.1</w:t>
      </w:r>
    </w:p>
    <w:p>
      <w:r>
        <w:t>Gemäss Art. 57a Abs. 1 IVG teilt die IV-Stelle der versicherten Person den vorgesehenen Endentscheid über ein Leistungsbegehren oder den Entzug oder die Herabsetzung einer bisher gewährten Leistung mittels Vor- bescheid mit. Die versicherte Person hat Anspruch auf rechtliches Gehör im Sinne von Artikel 42 ATSG (vgl. hierzu auch URS MÜLLER, Das Verwal- tungsverfahren in der Invalidenversicherung, 2010, § 29 Rz. 2102 S. 414 mit Hinweis).</w:t>
      </w:r>
    </w:p>
    <w:p>
      <w:r>
        <w:rPr>
          <w:b/>
        </w:rPr>
        <w:t>E. 6.2</w:t>
      </w:r>
    </w:p>
    <w:p>
      <w:r>
        <w:t>Der Sinn und Zweck des Vorbescheidverfahrens besteht darin, eine unkomplizierte Diskussion des Sachverhalts zu ermöglichen und dadurch die Akzeptanz des Entscheids bei den Versicherten zu verbessern (BGE 134 V 97 E. 2.7 S. 106). Das Vorbescheidverfahren geht über den verfas- sungsrechtlichen Mindestanspruch auf rechtliches Gehör (Art. 29 Abs. 2 BV) hinaus, indem es Gelegenheit gibt, sich nicht nur zur Sache, sondern auch zum vorgesehenen Endentscheid zu äussern (vgl. Urteil des BGer 8C_668/2018 vom 13. Februar 2019 E. 4.1 mit Hinweisen auf BGE 142 V 380 E. 5.3 S. 387 mit Hinweisen).</w:t>
      </w:r>
    </w:p>
    <w:p>
      <w:r>
        <w:rPr>
          <w:b/>
        </w:rPr>
        <w:t>E. 7</w:t>
      </w:r>
    </w:p>
    <w:p>
      <w:r>
        <w:t>Das Nichteintreten begründet die Vorinstanz im vorliegenden Fall mit einer Verletzung der Mitwirkungspflicht seitens der Beschwerdeführerin. Des- halb ist vorliegend strittig und zu prüfen, ob die verlangte Mitwirkung der</w:t>
      </w:r>
    </w:p>
    <w:p>
      <w:r>
        <w:t>C-5267/2020 Seite 10 Vorinstanz rechtmässig war (s. E. 8.1 hiernach) und bejahendenfalls ist weiter zu prüfen, ob die Beschwerdeführerin einer Mitwirkungspflicht in un- entschuldbarer Weise nicht nachgekommen ist (s. E. 8.2 hiernach) und deshalb die Vorinstanz – nach Durchführung eines Mahn- und Bedenkzeit- verfahrens nach Art. 43 Abs. 3 ATSG (s. E. 8.3 hiernach) – zu Recht nicht auf das Leistungsbegehren eingetreten ist (s. E. 8.3.3 hiernach).</w:t>
      </w:r>
    </w:p>
    <w:p>
      <w:r>
        <w:rPr>
          <w:b/>
        </w:rPr>
        <w:t>E. 8.1</w:t>
      </w:r>
    </w:p>
    <w:p>
      <w:r>
        <w:t>Zunächst ist zu prüfen, ob die verlangte Mitwirkung durch die Vor- instanz rechtmässig war.</w:t>
      </w:r>
    </w:p>
    <w:p>
      <w:r>
        <w:rPr>
          <w:b/>
        </w:rPr>
        <w:t>E. 8.1.1</w:t>
      </w:r>
    </w:p>
    <w:p>
      <w:r>
        <w:t>Gemäss Art. 43 Abs. 2 ATSG hat sich die versicherte Person ärztli- chen oder fachlichen Untersuchungen zu unterziehen, soweit diese Unter- suchungen für die Beurteilung notwendig und zumutbar sind. Die Notwen- digkeit einer Untersuchung ergibt sich bereits aus Absatz 1, der im Rahmen des Untersuchungsgrundsatzes der Behörde die Pflicht auferlegt, die not- wendige Untersuchung zur Sachverhaltsfeststellung zu unternehmen (KIE- SER, a.a.O., Art. 43 Rz. 13; 89).</w:t>
      </w:r>
    </w:p>
    <w:p>
      <w:r>
        <w:rPr>
          <w:b/>
        </w:rPr>
        <w:t>E. 8.1.2</w:t>
      </w:r>
    </w:p>
    <w:p>
      <w:r>
        <w:t>Das Bundesverwaltungsgericht hat bereits im Urteil vom 3. Septem- ber 2018 festgestellt, dass eine Begutachtung in der Schweiz zur Feststel- lung des medizinischen Sachverhalts erforderlich ist, da die von der Be- schwerdeführerin eingereichten medizinischen Berichte keine genügende Grundlage für eine abschliessende Befunderhebung bilden und offensicht- lich keine zweifelsfreie medizinische Beurteilung zulassen. Diese Feststel- lung bindet die Verwaltung und auch das Gericht (vgl. hierzu BGE 135 III 334 E. 2; Urteile des BGer 8C_680/2015 vom 14. Dezember 2015 E. 4.1 und 4.3.3).</w:t>
      </w:r>
    </w:p>
    <w:p>
      <w:r>
        <w:rPr>
          <w:b/>
        </w:rPr>
        <w:t>E. 8.1.3</w:t>
      </w:r>
    </w:p>
    <w:p>
      <w:r>
        <w:t>Nachdem die Beschwerdeführerin wiederum neue Arztberichte ein- gereicht hatte, entschied die Vorinstanz mit Zwischenverfügung vom 14. August 2019, dass die Reise in die Schweiz von der Beschwerdefüh- rerin bewältigt werden könne und zumutbar sei. Aus neurologischer Sicht werde aufgrund der neu vorgelegten Berichte keine Beeinträchtigung, die eine Reiseunfähigkeit begründe, festgestellt. Von psychiatrischer Seite sei die Beschwerdeführerin in der Lage, mit Hilfe einer Begleitperson die Reise in die Schweiz zu unternehmen. Die Kostenzusprache für eine Begleitper- son werde somit erteilt (doc. 220). Diese Zwischenverfügung erwuchs un- angefochten in Rechtskraft (s. Bst. B.c hiervor).</w:t>
      </w:r>
    </w:p>
    <w:p>
      <w:r>
        <w:t>C-5267/2020 Seite 11</w:t>
      </w:r>
    </w:p>
    <w:p>
      <w:r>
        <w:rPr>
          <w:b/>
        </w:rPr>
        <w:t>E. 8.1.4</w:t>
      </w:r>
    </w:p>
    <w:p>
      <w:r>
        <w:t>An der zu bestätigenden vorinstanzlichen Feststellung, dass die Rei- sefähigkeit vorliegend gegeben ist, vermögen auch die nach Ergehen des Urteils des Bundesverwaltungsgerichts vom 3. September 2018 und der Zwischenverfügung vom 14. August 2019 eingereichten Arztberichte nichts zu ändern: Dr. D._______, FMH Psychiatrie und Psychotherapie, vom medizinischen Dienst der IVSTA, hält in seinem Bericht vom 30. No- vember 2019 fest, dass der Konsultationsbericht von Dr. C._______ vom 4. September 2019 (doc. 228) keinen neuen Befund enthalte. Er verweist auf seinen früheren Bericht vom 25. Juli 2019, der – wie zuvor schon im Bericht vom 31. Mai 2016 festgehalten – bestätigt, dass die attestierte Di- agnose Angst und depressive Störung, gemischt (F41.2), in keinem Fall invalidisierend sei und die Symptomatik bei dieser Diagnose nur sehr leicht ausgeprägt sei und an keiner Arbeit hindere. Die Agoraphobie lasse sich gut mittels Verhaltenstherapie behandeln. Eine solche werde offensichtlich nicht durchgeführt. Die Angsterkrankung lasse sich durch eine Einnahme von Benzodiazepin und die Begleitung durch den Ehemann bewältigen, sodass die Beschwerdeführerin in der Lage sei, eine Reise in die Schweiz zu unternehmen (doc. 217; 232). In neurologischer Hinsicht hielt Dr. E._______, FMH Neurologie, in ihrem Bericht vom 16. Januar 2020 fest, dass aus dem neuen Bericht von Dr. F._______ vom 27. August 2019 (doc. 227) kein neuer Befund hervorgehe (doc. 236). In ihrem Bericht vom 31. Mai 2019 hatte sie bereits festgehalten, dass die Beschwerdeführerin aus der neurologischen Komponente keine Reiseunfähigkeit ableiten könne (doc. 216). Im Bericht vom medizinischen Dienst der IVSTA vom</w:t>
      </w:r>
    </w:p>
    <w:p>
      <w:r>
        <w:rPr>
          <w:b/>
        </w:rPr>
        <w:t>E. 8.1.5</w:t>
      </w:r>
    </w:p>
    <w:p>
      <w:r>
        <w:t>Damit erscheint die Begutachtung der Beschwerdeführerin in der Schweiz zur Feststellung des Ausmasses der gesundheitlichen Einschrän- kung und der verbliebenen Arbeitsfähigkeit als unabdingbar.</w:t>
      </w:r>
    </w:p>
    <w:p>
      <w:r>
        <w:rPr>
          <w:b/>
        </w:rPr>
        <w:t>E. 8.1.6</w:t>
      </w:r>
    </w:p>
    <w:p>
      <w:r>
        <w:t>Die Beschwerdeführerin macht schliesslich geltend, dass eine Begut- achtung in der Schweiz nicht erforderlich und eine solche beim Vertrauens- arzt der Schweizer Botschaft oder beim bosnischen Versicherungsträger möglich sei. Die von der Beschwerdeführerin geltend gemachten gesund- heitlichen Einschränkungen setzen jedoch voraus, dass die Abklärungs- stelle mit den Grundsätzen der schweizerischen Versicherungsmedizin vertraut ist (interdisziplinäre Prüfung, zudem Prüfung der Standardindika- toren; vgl. dazu Urteil des BGer 9C_235/2013 vom 10. September 2013 E. 3.2 und BGE 141 V 281). Darüber hinaus besteht nach der Rechtspre- chung kein Rechtsanspruch auf Begutachtung im Ausland (Urteil des Eid- genössischen Versicherungsgerichts [EVG, heute Bundesgericht] I 172/02 vom 7. Februar 2003 E. 4.5 mit Hinweisen).</w:t>
      </w:r>
    </w:p>
    <w:p>
      <w:r>
        <w:rPr>
          <w:b/>
        </w:rPr>
        <w:t>E. 8.1.7</w:t>
      </w:r>
    </w:p>
    <w:p>
      <w:r>
        <w:t>Das Bundesverwaltungsgericht kommt damit nach wie vor zum Schluss, dass eine Begutachtung in der Schweiz notwendig und für die Beschwerdeführerin mit einer Begleitperson zumutbar ist.</w:t>
      </w:r>
    </w:p>
    <w:p>
      <w:r>
        <w:rPr>
          <w:b/>
        </w:rPr>
        <w:t>E. 8.2</w:t>
      </w:r>
    </w:p>
    <w:p>
      <w:r>
        <w:t>Weiter ist zu beurteilen, ob die Beschwerdeführerin ihre Mitwirkungs- pflicht in unentschuldbarer Weise verletzt hat.</w:t>
      </w:r>
    </w:p>
    <w:p>
      <w:r>
        <w:rPr>
          <w:b/>
        </w:rPr>
        <w:t>E. 8.2.1</w:t>
      </w:r>
    </w:p>
    <w:p>
      <w:r>
        <w:t>Die Verletzung der Auskunfts- oder Mitwirkungspflicht ist nur relevant, wenn sie in unentschuldbarer Weise erfolgt. Es muss sich mithin jedenfalls um eine schuldhafte Verletzung handeln (vgl. BBl 1991 II 261). Eine solche Verletzung kann angenommen werden, wenn das Verhalten der Person</w:t>
      </w:r>
    </w:p>
    <w:p>
      <w:r>
        <w:t>C-5267/2020 Seite 13 nicht mehr nachvollziehbar ist, was etwa dann gegeben ist, wenn ein Rechtfertigungsgrund nicht einmal ansatzweise erkennbar ist oder wenn das Verhalten schlechthin unverständlich ist. Im vorliegenden Fall hat die Vorinstanz angesichts des Verhaltens der Beschwerdeführerin eine schuld- hafte Verletzung angenommen. Die Beschwerdeführerin hat im Laufe des Verfahrens im Jahr 2015 eine solche Begutachtung in der Schweiz vorge- schlagen (doc. 129 S. 1). Ungeachtet dessen hat die Beschwerdeführerin weiterhin und gestützt auf weitere gleichlautende Berichte der sie behan- delnden Ärzte auf ihrer Reiseunfähigkeit bestanden und ist der vorinstanz- lichen Aufforderung zur Begutachtung in der Schweiz nicht nachgekom- men. Entsprechend verletzt die Beschwerdeführerin mit ihrem Verhalten schuldhaft ihre Mitwirkungspflicht (s. E. 5.3 hiervor). Die Vorgehensweise und Qualifikation der Vorinstanz ist somit nicht zu beanstanden.</w:t>
      </w:r>
    </w:p>
    <w:p>
      <w:r>
        <w:rPr>
          <w:b/>
        </w:rPr>
        <w:t>E. 8.3</w:t>
      </w:r>
    </w:p>
    <w:p>
      <w:r>
        <w:t>Ferner ist zu prüfen, ob die Vorinstanz das Mahn- und Bedenkverfah- ren korrekt durchgeführt hat.</w:t>
      </w:r>
    </w:p>
    <w:p>
      <w:r>
        <w:rPr>
          <w:b/>
        </w:rPr>
        <w:t>E. 8.3.1</w:t>
      </w:r>
    </w:p>
    <w:p>
      <w:r>
        <w:t>Gemäss Art. 43 Abs. 3 Satz 2 ATSG muss der Versicherungsträger die Personen vorher schriftlich mahnen und auf die Rechtsfolgen hinwei- sen; es ist der Versicherten eine angemessene Bedenkzeit einzuräumen.</w:t>
      </w:r>
    </w:p>
    <w:p>
      <w:r>
        <w:rPr>
          <w:b/>
        </w:rPr>
        <w:t>E. 8.3.2</w:t>
      </w:r>
    </w:p>
    <w:p>
      <w:r>
        <w:t>Unbestritten ist, dass die Vorinstanz die Beschwerdeführerin bereits am 29. November 2016 gemahnt hat (doc. 155). Mit dieser Mahnung machte die Vorinstanz die Beschwerdeführerin ein erstes Mal unter Hin- weis auf die Säumnisfolgen gemäss Art. 43 Abs. 2 und 3 ATSG auf ihre Mitwirkungspflicht aufmerksam. Unbestritten ist auch, dass die Vorinstanz mit Zwischenverfügung vom 18. Juli 2017 die Durchführung der psychiatri- schen sowie neurologischen Untersuchung in der Schweiz verfügt hat und das Bundesverwaltungsgericht eine dagegen gerichtete Beschwerde ab- gewiesen und die Zwischenverfügung bestätigt hat (auf eine hiergegen er- hobene Beschwerde am Bundesgericht ist dieses nicht eingetreten [doc. 167; 181]). Mit derselben Zwischenverfügung machte die Vorinstanz die Beschwerdeführerin ein weiteres Mal unter Hinweis auf die Säumnis- folgen gemäss Art. 43 Abs. 2 und 3 ATSG auf ihre Mitwirkungspflicht auf- merksam. In der Folge kündigte die Vorinstanz die Namen der Fachärzte an und liess der Beschwerdeführerin eine Liste mit Fragen zukommen (doc. 201, 205). Mit Schreiben vom 26. März 2019 machte die Beschwer- deführerin jedoch erneut eine Reiseunfähigkeit geltend und reichte weitere Arztberichte ein (doc. 207). Mit Zwischenverfügung vom 14. August 2019 verfügte die Vorinstanz nach Prüfung der Berichte von Dr. C._______ vom 3. April 2019 und Dr. F._______ vom 3. April 2019, dass nach wie vor an</w:t>
      </w:r>
    </w:p>
    <w:p>
      <w:r>
        <w:t>C-5267/2020 Seite 14 der Untersuchung in der Schweiz festgehalten werde; aus neurologischer Sicht liege keine Beeinträchtigung vor, die eine Reiseunfähigkeit begründe, und aus psychiatrischer Sicht sei es der Beschwerdeführerin mit Hilfe einer Begleitperson möglich, die Reise in die Schweiz zu unternehmen (doc. 216, 217, 220). Mit RAD-Bericht vom 30. November 2019 stellte Dr. D._______, FMH Psychiatrie und Psychotherapie, fest, dass aus dem neu eingereichten Konsultationsbericht von Dr. C._______ vom 4. Sep- tember 2019 (doc. 228) nichts hervorgehe, was nicht schon bekannt sei, und verwies auf seinen Bericht vom 25. Juli 2017 (doc. 217, 232). In neu- rologischer Hinsicht hielt Dr. E._______, FMH Neurologie, in ihrem Bericht vom 16. Januar 2020 fest, dass aus dem neuen Bericht von Dr. F._______ vom 27. August 2019 (doc. 227) kein neuer Befund hervorgehe (doc. 236). Schliesslich informierte die Vorinstanz anlässlich des Vorbescheidverfah- rens, dass sie annehme, dass die Beschwerdeführerin nicht bereit sei, in die Schweiz zu reisen und sich damit den geplanten Untersuchungen nicht unterziehen wolle, weshalb die Vorinstanz nicht auf das Leistungsbegeh- ren eintreten werde (vgl. doc. 239). In der Folge erhob die Beschwerdefüh- rerin erneut unter Hinweis auf die Reiseunfähigkeit Einsprache (vgl. doc. 240 ff.). Mit Datum vom 23. September 2020 erliess die Vorinstanz ankündigungsgemäss die angefochtene Verfügung, mit welcher sie ge- stützt auf Art. 43 Abs. 3 IVG nicht auf das Leistungsgesuch der Beschwer- deführerin eintrat, nachdem durch den RAD die Berichte von Dr. med. G._______ vom 9. Juni 2020, Dr. med. C._______ vom 12. Juni 2020 und 18. Juni 2020, Dr. med. H._______ vom 18. Juni 2020 sowie der undatierte Arztbericht von Dr. med. G._______ im RAD-Bericht vom 11. September 2020 (doc. 245 ff.) ebenso für ungenügend beweiskräftig erklärt worden waren (s. E. 8.1.4 hiervor).</w:t>
      </w:r>
    </w:p>
    <w:p>
      <w:r>
        <w:rPr>
          <w:b/>
        </w:rPr>
        <w:t>E. 8.3.3</w:t>
      </w:r>
    </w:p>
    <w:p>
      <w:r>
        <w:t>Mit Blick auf die vorstehend geschilderte Vorgehensweise der Vorinstanz ist zweifelsfrei erstellt, dass diese hinsichtlich der vorgesehenen bidisziplinären Begutachtung in der Schweiz das Mahn- und Bedenkzeit- verfahren in korrekter Weise gemäss Art. 43 Abs. 3 ATSG durchgeführt hat. Die Vorinstanz war demnach berechtigt, bei einer schuldhaften Verletzung der Mitwirkungspflicht die angedrohte Rechtsfolge (Aktenentscheid oder Nichteintreten auf das Gesuch) – über welche sich die Beschwerdeführerin bei einer Widersetzung gegen die von der Vorinstanz beabsichtigte und zumutbare bidisziplinäre Begutachtung im Klaren sein musste, da sie mehrmals auf die Konsequenzen hingewiesen wurde – eintreten zu lassen (s. E. 5.4 hiervor). Wie vorliegend festgestellt wurde, erlauben die vorlie- genden medizinischen Unterlagen keine verlässlichen Schlussfolgerungen</w:t>
      </w:r>
    </w:p>
    <w:p>
      <w:r>
        <w:t>C-5267/2020 Seite 15 in Bezug auf den effektiven Gesundheitszustand sowie auf die Leistungs- fähigkeit der Beschwerdeführerin und vermögen demzufolge auch nicht mit dem erforderlichen Beweisgrad der überwiegenden Wahrscheinlichkeit ei- nen für einen Rentenanspruch genügenden Gesundheitsschaden nachzu- weisen (s. E. 5.1 hiervor). Nach Massgabe von Art. 43 Abs. 3 ATSG kann der Versicherungsträger aufgrund der vorliegenden Akten materiell verfügen oder er kann – nach Einstellung der Erhebungen – auf das Leistungsbegehren nicht eintreten, wobei Absatz 3 nicht regelt, wie zwischen den beiden Sanktionen zu wäh- len ist (Kieser, a.a.O., Art. 43 Rz. 110 f.). Prioritäre Bedeutung soll jedoch ein materieller Entscheid haben, soweit ein solcher nach der Aktenlage möglich ist (Kieser, a.a.O., Art. 43 Rz. 111). Ein Nichteintreten ist nicht zu- lässig, wo sich der Sachverhalt ohne Schwierigkeiten und ohne besonde- ren Aufwand abklären lässt, auch wenn der Gesuchsteller die Mitwirkung verweigert oder unterlässt. In Grenz- und Zweifelsfällen ist die für den Ge- suchsteller günstigere Variante zu wählen (vgl. SVR 2000 IV Nr. 23; BGE 108 V 231 E. 2). Da vorliegend eine materielle Beurteilung des Leis- tungsbegehrens aufgrund der gesamten Aktenlage ohne Mitwirkung der Beschwerdeführerin ausgeschlossen ist, ist die Vorinstanz zu Recht auf das Leitungsbegehren nicht eingetreten (vgl. Urteil des BGer 8C_882/2009 vom19. Februar 2010 E. 6.2 mit Hinweisen).</w:t>
      </w:r>
    </w:p>
    <w:p>
      <w:r>
        <w:rPr>
          <w:b/>
        </w:rPr>
        <w:t>E. 8.3.4</w:t>
      </w:r>
    </w:p>
    <w:p>
      <w:r>
        <w:t>In diesem Zusammenhang ist schliesslich festzuhalten, dass der Be- schwerdeführerin das rechtliche Gehör gewährt wurde und der medizini- sche Dienst der IVSTA zu all den eingereichten Berichten eingehend Stel- lung genommen hat und die Beschwerdeführerin im Rahmen des Vorbe- scheids ihr rechtliches Gehör ausschöpfen konnte. 9. Aufgrund der vorstehenden Erwägungen ergibt sich, dass die Beschwerde vom 26. Oktober 2020 gegen die Verfügung vom 23. September 2020 als unbegründet abzuweisen ist. 10. Zu befinden bleibt über die Verfahrenskosten und eine allfällige Parteient- schädigung. 10.1 Entsprechend dem Ausgang des Verfahrens hat die Beschwerdefüh- rerin die Verfahrenskosten zu tragen (Art. 63 Abs. 1 VwVG). Diese sind auf</w:t>
      </w:r>
    </w:p>
    <w:p>
      <w:r>
        <w:t>C-5267/2020 Seite 16 Fr. 800.– festzusetzen und aus dem geleisteten Kostenvorschuss in der Höhe von Fr. 800.– zu entnehmen. 10.2 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unterliegenden Beschwerdeführerin ist ent- sprechend dem Verfahrensausgang keine Parteientschädigung zuzuspre- chen (Art. 64 Abs. 1 VwVG).</w:t>
      </w:r>
    </w:p>
    <w:p>
      <w:r>
        <w:t>C-5267/2020 Seite 17</w:t>
      </w:r>
    </w:p>
    <w:p>
      <w:r>
        <w:rPr>
          <w:b/>
        </w:rPr>
        <w:t>E. 9</w:t>
      </w:r>
    </w:p>
    <w:p>
      <w:r>
        <w:t>Aufgrund der vorstehenden Erwägungen ergibt sich, dass die Beschwerde vom 26. Oktober 2020 gegen die Verfügung vom 23. September 2020 als unbegründet abzuweisen ist.</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Diese sind auf Fr. 800.- festzusetzen und aus dem geleisteten Kostenvorschuss in der Höhe von Fr. 800.- zu entnehmen.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r>
        <w:rPr>
          <w:b/>
        </w:rPr>
        <w:t>E. 11</w:t>
      </w:r>
    </w:p>
    <w:p>
      <w:r>
        <w:t>September 2020 wird festgestellt, dass die eingereichten Unterlagen und Arztberichte keine abschliessende Einschätzung des Gesundheitszu- standes der Beschwerdeführerin erlaubten (doc. 248). Aus den Röntgen- bildern könne zwar fallweise die Diagnose zerebral-organische Störung ge- lesen, jedoch nicht auf die Schwere der funktionellen Defizite geschlossen werden. Im Übrigen enthielten die Berichte keine weiterführenden Hin- weise für die Beurteilung des Gesundheitszustandes und die Bestimmung funktioneller Einschränkungen (doc. 248). Dass eine leichte psychische Störung keine Reiseunfähigkeit zu begründen vermag, sich die Agorapho- bie durch Verhaltenstherapie und die Angststörung medikamentös behan- deln lassen, erscheint nachvollziehbar. Die Ausführungen in der Beurtei- lung der Arbeitsunfähigkeit sind einleuchtend. Die Schlussfolgerung in neu- rologischer Hinsicht, wonach mangels genügender medizinischer Doku- mentation eine Befunderhebung mit Einschätzung der Arbeitsfähigkeit auf Grundlage der eingereichten Berichte schlicht nicht möglich ist, überzeugt. Die Berichte erweisen sich damit als ungenügend und nicht beweiskräftig (vgl. dazu auch doc. 238; Bst. B.c. hiervor). Mit Blick auf den Arztbericht</w:t>
      </w:r>
    </w:p>
    <w:p>
      <w:r>
        <w:t>C-5267/2020 Seite 12 von Dr. med. C._______ vom 8. September 2021 ist anzumerken, dass die Beschwerdeführerin in der Selbstanamnese eine Reduktion des Hirnpa- renchyms erwähnt, wobei gemäss eigenen Angaben ein CT durchgeführt worden sei. Der behandelnde Psychiater attestiert keine Angst und depres- sive Störung, gemischt (F41.2), und auch keine Agoraphobie mehr, son- dern neu eine Persönlichkeits- und Verhaltensstörung (F07) und eine Stö- rung der Impulskontrolle mit abnormen Gewohnheiten (F63). Die neuen Diagnosen werden keineswegs hergeleitet und auf die bislang attestierten Diagnosen wird nicht eingegangen. Allerdings werde die Beschwerdefüh- rerin nunmehr medikamentös behandelt (B-act. 17). Im Ergebnis bringt der neue Bericht jedoch keine ärztlich fundierten, neuen Erkenntnisse, was die Reisefähigkeit mit einer Begleitperson anbelangt.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