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C-5261/2009 vom 19. Juli 2010</w:t>
      </w:r>
    </w:p>
    <w:p>
      <w:r>
        <w:t>Bundesverwaltungsgericht, 2010-07-19, FR</w:t>
      </w:r>
    </w:p>
    <w:p>
      <w:r>
        <w:rPr>
          <w:b/>
        </w:rPr>
        <w:t xml:space="preserve">Quelle: </w:t>
      </w:r>
      <w:r>
        <w:t>https://mcp.opencaselaw.ch/entscheid/bvger_C-5261_2009</w:t>
      </w:r>
    </w:p>
    <w:p>
      <w:r>
        <w:t>FR: TAF C-5261/2009 du 19 juillet 2010</w:t>
      </w:r>
    </w:p>
    <w:p>
      <w:r>
        <w:t>IT: TAF C-5261/2009 del 19 luglio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en Suisse, respectivement dans l'Espace Schengen, prononcées par l'ODM (cf. art. 33 let. d LTAF) sont susceptibles de recours au TAF, qui statue définitivement (cf. art. 1 al. 2 LTAF en relation avec l'art. 83 let. c ch. 1 de la loi du 17 juin 2005 sur le Tribunal fédéral [LTF, RS 173.110]).</w:t>
      </w:r>
    </w:p>
    <w:p>
      <w:r>
        <w:rPr>
          <w:b/>
        </w:rPr>
        <w:t>E. 1.2</w:t>
      </w:r>
    </w:p>
    <w:p>
      <w:r>
        <w:t>Le 1er janvier 2008 est entrée en vigueur la loi fédérale du 16 décembre 2005 sur les étrangers (LEtr, RS 142.20), qui a abrogé la loi fédérale du 26 mars 1931 sur le séjour et l'établissement des étrangers (LSEE, RS 1 113). Dans son recours, l'intéressé a soutenu que sa situation devait être examinée au regard de la LSEE, en application de la réglementation transitoire de l'art. 126 al. 1 LEtr, puisque la demande d'autorisation de séjour avec activité lucrative en sa faveur avait été déposée avant l'entrée en vigueur de la LEtr. Or, la présente procédure est distincte de celle concernant les conditions de séjour et de travail de l'intéressé et a pour objet uniquement la question du prononcé d'une interdiction d'entrée à son encontre. Dans la mesure où elle a été engagée d'office après l'entrée en vigueur de la LEtr, il y a lieu d'appliquer le nouveau droit (cf. ATAF 2008/1 p.1ss).</w:t>
      </w:r>
    </w:p>
    <w:p>
      <w:r>
        <w:rPr>
          <w:b/>
        </w:rPr>
        <w:t>E. 1.3</w:t>
      </w:r>
    </w:p>
    <w:p>
      <w:r>
        <w:t>A moins que la LTAF n'en dispose autrement, la procédure devant le TAF est régie par la PA (cf. art. 37 LTAF).</w:t>
      </w:r>
    </w:p>
    <w:p>
      <w:r>
        <w:rPr>
          <w:b/>
        </w:rPr>
        <w:t>E. 1.4</w:t>
      </w:r>
    </w:p>
    <w:p>
      <w:r>
        <w:t>L'intéressé a qualité pour recourir (cf. art. 48 al. 1 PA). Présenté dans la forme et dans les délais prescrits par la loi, le recours est recevable (cf. art. 50 et art. 52 PA).</w:t>
      </w:r>
    </w:p>
    <w:p>
      <w:r>
        <w:rPr>
          <w:b/>
        </w:rPr>
        <w:t>E. 2.1</w:t>
      </w:r>
    </w:p>
    <w:p>
      <w:r>
        <w:t>L'interdiction d'entrée, qui permet d'empêcher l'entrée ou le retour en Suisse d'un étranger dont le séjour y est indésirable, est réglée à l'art. 67 LEtr, qui a remplacé l'art. 13 LSEE. En vertu des art. 94 par. 1 et 96 de la Convention d'application du 19 juin 1990 de l'Accord de Schengen du 14 juin 1985 relatif à la suppression graduelle des contrôles aux frontières communes (Convention d'application de l'accord de Schengen [CAAS], JO L 239 du 22 septembre 2000 pp. 19 à 62) et de l'art. 16 al. 2 et 4 de la loi fédérale du 13 juin 2008 sur les systèmes d'information de police de la Confédération (LSIP, RS 361), les personnes non-ressortissantes d'un Etat partie aux Accords d'association à Schengen (lesquels sont énumérés à l'annexe 1 chiffre 1 de la LEtr) et ayant fait l'objet d'une interdiction d'entrée sont en principe inscrites aux fins de non-admission dans le Système d'information Schengen (ci-après : SIS ; cf. art. 92ss CAAS et arrêt du Tribunal administratif fédéral C-6528/2008 du 14 mai 2009 consid. 4). En revanche, un étranger titulaire d'un titre de séjour en cours de validité délivré par un Etat partie à l'accord de Schengen n'est signalé aux fins de non-admission dans le SIS que s'il y a des motifs suffisants pour lui retirer son titre de séjour. En cas contraire, l'Etat signalant peut inscrire l'étranger sur sa liste nationale de signalement (cf. art. 25 par. 2 CAAS). Tel est le cas du recourant. Il ressort en effet du dossier qu'il séjourne valablement en France depuis plusieurs années et que son titre de séjour n'a pas été révoqué suite à la mesure d'interdiction d'entrée prononcée par l'ODM. L'interdiction d'entrée prise à son encontre ne s'étend par conséquent qu'au territoire helvétique et non à tout l'espace Schengen.</w:t>
      </w:r>
    </w:p>
    <w:p>
      <w:r>
        <w:rPr>
          <w:b/>
        </w:rPr>
        <w:t>E. 2.2</w:t>
      </w:r>
    </w:p>
    <w:p>
      <w:r>
        <w:t>Cependant, le fait pour le recourant de bénéficier d'un titre de séjour valable en France ne lui confère pas pour autant la faculté de se prévaloir de l'ALCP, puisqu'il n'est pas ressortissant d'une partie contractante à cet accord et que sa procédure de naturalisation française n'a pas encore abouti (cf. art. 1 par. 1 annexe I ALCP et art. 2 al. 2 LEtr a contrario).</w:t>
      </w:r>
    </w:p>
    <w:p>
      <w:r>
        <w:rPr>
          <w:b/>
        </w:rPr>
        <w:t>E. 3.1</w:t>
      </w:r>
    </w:p>
    <w:p>
      <w:r>
        <w:t>Dans son recours, le recourant invoque une violation du droit d'être entendu. Il reproche à l'autorité inférieure de ne pas lui avoir donné la possibilité de se déterminer avant le prononcé querellé et conclut, pour ce motif, à l'annulation de la décision attaquée (cf. mémoire de recours pp. 14-15).</w:t>
      </w:r>
    </w:p>
    <w:p>
      <w:r>
        <w:rPr>
          <w:b/>
        </w:rPr>
        <w:t>E. 3.2</w:t>
      </w:r>
    </w:p>
    <w:p>
      <w:r>
        <w:t>Le droit d'être entendu, inscrit à l'art. 29 al. 2 de la Constitution fédérale du 18 avril 1999 (Cst.; RS 101), comprend le droit de s'exprimer, le droit de consulter le dossier, le droit de faire administrer des preuves et de participer à l'administration des preuves, le droit d'obtenir une décision motivée et le droit de se faire représenter ou assister (cf. ANDRÉ GRISEL, Traité de droit administratif, Neuchâtel 1984, vol. I et II, p. 380ss et 840ss).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135 I 279 consid. 2.3, ATF 132 II 485 consid. 3, ATF 126 I 7 consid. 2b, ATF 124 II 132 consid. 2b et jurisprudence citée ; ATAF 2007/21 consid. 10.2).</w:t>
      </w:r>
    </w:p>
    <w:p>
      <w:r>
        <w:rPr>
          <w:b/>
        </w:rPr>
        <w:t>E. 3.3</w:t>
      </w:r>
    </w:p>
    <w:p>
      <w:r>
        <w:t>Le droit d'être entendu est de nature formelle. Sa violation entraîne en principe l'annulation de la décision attaquée, indépendamment des chances de succès du recours. Le fait que l'octroi du droit d'être entendu ait pu, dans le cas particulier, être déterminant pour l'examen matériel de la cause, soit que l'autorité ait pu être amenée de ce fait à une appréciation différente des faits pertinents, ne joue pas de rôle (cf. PATRICK SUTTER in : CHRISTOPH AUER/MARKUS MÜLLER/BENJAMIN SCHINDLER, Kommentar zum Bundesgesetz über das Verwaltungsverfahren [VwVG], Zurich/Saint-Gall 2008, ch. 16 ad art. 29 PA ; cf. ANDRÉ MOSER/MICHAEL BEUSCH/LORENZ KNEUBÜHLER, Prozessieren vor dem Bundesverwaltungsgericht, Lausanne/Zurich/ Berne 2008, p. 153, ch. 3.110; ATF 127 V 431 consid. 3d/aa ; cf. ATAF 2007/30 consid. 5.5.1 et 2007/27 consid. 10.1).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133 I 201 consid. 2.2, ATF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PATRICK SUTTER, op. cit. ch. 18 ad art. 29 PA ; cf. également MOSER/BEUSCH/KNEUBÜHLER op. cit. p. 154 ch. 3.113 et références citées).</w:t>
      </w:r>
    </w:p>
    <w:p>
      <w:r>
        <w:rPr>
          <w:b/>
        </w:rPr>
        <w:t>E. 3.4</w:t>
      </w:r>
    </w:p>
    <w:p>
      <w:r>
        <w:t>En l'espèce, il apparaît que l'ODM n'a pas informé A._______ qu'il entendait prononcer une mesure d'éloignement à son endroit et ne lui a pas donné l'occasion de se déterminer avant de rendre la décision d'interdiction d'entrée en Suisse du 25 juin 2009. Il ressort du dossier que l'intéressé a été interpellé à la frontière le 27 juin 2009 et qu'à cette occasion, il a signé un formulaire intitulé « Droit d'être entendu en cas de mesures d'éloignement », dont le texte indique qu'il aurait eu la possibilité de se prononcer sur d'éventuelles mesures d'éloignement. Or, il s'avère que la décision d'interdiction d'entrée avait déjà été prise par l'ODM, plus encore que c'était elle qui était à l'origine de l'interpellation de l'intéressé par les gardes-frontières, qui la lui ont "notifiée" à ce moment-là. Par ailleurs, l'examen détaillé du dossier amène à constater que l'autorité inférieure disposait de l'adresse en France du recourant (où lui a d'ailleurs été notifié correctement le prononcé querellé en date du 16 juillet 2009), et que la décision litigieuse ne revêtait aucun caractère d'urgence qui aurait habilité l'ODM à renoncer à entendre l'intéressé en application de l'art. 30 al. 2 let. e PA. Semblable manière de procéder n'est pas conforme aux critères définis par la jurisprudence et la doctrine exposés ci-dessus. En outre, le respect du droit d'être entendu est d'autant plus important en matière d'interdiction d'entrée en Suisse qu'il s'agit là d'une mesure particulièrement incisive, dès lors qu'elle a pour effet d'empêcher son destinataire de pénétrer à nouveau en territoire helvétique pour un laps de temps relativement long (cf. dans ce sens l'arrêt du Tribunal administratif fédéral C-7704/2008 du 14 mai 2010 consid. 2.3). Enfin, cette violation du droit d'être entendu ne représente pas un cas isolé (cf. les arrêts du Tribunal administratif fédéral C-7704/2008 précité, C-1098/2009 du 10 mai 2010 et C-4285/2009 du 25 janvier 2010, y compris la liste d'arrêts cités au consid. 5.4). En conséquence, c'est à juste titre que le recourant soutient que l'ODM a violé son droit d'être entendu en omettant de lui donner l'occasion de se déterminer avant de rendre la décision attaquée. Ce vice formel, vu sa gravité, ne peut être guéri dans le cadre de la présente procédure de recours. Partant, conformément aux conclusions principales du recours, l'interdiction d'entrée en Suisse prononcée le 25 juin 2009 est annulée, sans que le Tribunal n'ait à se déterminer sur le fond de l'affaire.</w:t>
      </w:r>
    </w:p>
    <w:p>
      <w:r>
        <w:rPr>
          <w:b/>
        </w:rPr>
        <w:t>E. 4</w:t>
      </w:r>
    </w:p>
    <w:p>
      <w:r>
        <w:t>Au vu de ce qui précède, le recours doit être admis, la décision querellée annulée et l'affaire renvoyée à l'autorité de première instance afin qu'elle entende le recourant préalablement au prononcé d'une nouvelle décision.</w:t>
      </w:r>
    </w:p>
    <w:p>
      <w:r>
        <w:rPr>
          <w:b/>
        </w:rPr>
        <w:t>E. 5.1</w:t>
      </w:r>
    </w:p>
    <w:p>
      <w:r>
        <w:t>Compte tenu de l'issue de la cause, il n'est pas perçu de frais de procédure (cf. art. 63 al. 1 [a contrario] à 3 PA).</w:t>
      </w:r>
    </w:p>
    <w:p>
      <w:r>
        <w:rPr>
          <w:b/>
        </w:rPr>
        <w:t>E. 5.2</w:t>
      </w:r>
    </w:p>
    <w:p>
      <w:r>
        <w:t>Il convient par ailleurs d'allouer au recourant des dépens pour les frais indispensables et relativement élevés occasionnés par la présente procédure de recours (cf. art. 64 al. 1 PA, en relation avec les art. 7 et 8 du règlement concernant les frais, dépens et indemnités fixés par le Tribunal administratif fédéral du 21 février 2008 [FITAF, 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le Tribunal estime, au regard des art. 8 ss FITAF, que le versement d'un montant global de Fr. 1'500.- à titre de dépens (TVA comprise) au recourant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