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C-525/2009 vom 18. Juni 2010</w:t>
      </w:r>
    </w:p>
    <w:p>
      <w:r>
        <w:t>Bundesverwaltungsgericht, 2010-06-18, FR</w:t>
      </w:r>
    </w:p>
    <w:p>
      <w:r>
        <w:rPr>
          <w:b/>
        </w:rPr>
        <w:t xml:space="preserve">Quelle: </w:t>
      </w:r>
      <w:r>
        <w:t>https://mcp.opencaselaw.ch/entscheid/bvger_C-525_2009</w:t>
      </w:r>
    </w:p>
    <w:p>
      <w:r>
        <w:t>FR: TAF C-525/2009 du 18 juin 2010</w:t>
      </w:r>
    </w:p>
    <w:p>
      <w:r>
        <w:t>IT: TAF C-525/2009 del 18 giugno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1.1</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pour le droit à une rente de l'assurance-invalidité suisse objet du présent litige, l'application de l'ancien droit n'a en l'espèce aucune influence sur le droit aux prestations (cf. arrêt du Tribunal fédéral 9C_942/2009 du 15 mars 2010 consid. 3.1). Par conséquent, sauf indication contraire, les dispositions de la LAI citées dans le présent arrêt sont celles en vigueur jusqu'au 31 décembre 2007.</w:t>
      </w:r>
    </w:p>
    <w:p>
      <w:r>
        <w:rPr>
          <w:b/>
        </w:rPr>
        <w:t>E. 2.2</w:t>
      </w:r>
    </w:p>
    <w:p>
      <w:r>
        <w:t>Le recourant est un ressortissant suisse domicilié au Liban, à savoir un état qui n'a pas conclu de conventions sociales particulières avec la Suisse. Dans de telles constellations, l'art. 28 al. 1ter LAI (disposition reprise telle quelle dans l'art. 29 al. 4 LAI en vigueur depuis le 1er janvier 2008) prévoit que les rentes correspondant à un taux d'invalidité inférieur à 50% ne sont versées qu'aux assurés qui ont leur domicile et résidence habituelle en Suisse au sens de l'art. 13 LPGA. Cette condition doit également être remplie pour les proches pour lesquels une prestation est réclamée.</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au moins, à trois-quarts de rente s'il est invalide à 60% au moins et à une rente entière s'il est invalide à 70% au moins (art. 28 al. 1 LAI).</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5.1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5.2</w:t>
      </w:r>
    </w:p>
    <w:p>
      <w:r>
        <w:t>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6</w:t>
      </w:r>
    </w:p>
    <w:p>
      <w:r>
        <w:t>Sur le plan formel le recourant reproche tout d'abord à l'autorité inférieure que les prises de position de son service médical signées par le Dr E._______ soient écrites en allemand alors que la décision initiale avait été rendue dans un canton romand. Il ne motive toutefois pas plus en avant son grief et semble ainsi uniquement se plaindre de la présence au dossier de pièces écrites dans une autre langue que le français. Cela étant, il convient de préciser que la présente procédure est conduite en français sur la base de l'art. 33a al. 2 PA selon lequel, en cas de recours, la procédure est conduite dans la langue de la décision attaquée. Dans ce contexte, la jurisprudence n'interdit pas aux membres de l'administration fédérale de verser aux actes de la cause des documents écrits dans une langue nationale autre que celle utilisée avec l'administré (ATF 131 V 35 consid. 4.1; 115 Ia 64; cf. également arrêts du Tribunal fédéral I 688/06 du 8 octobre 2007 consid. 3.2 et I 529/81 du 24 janvier 1983 consid. 1, traduit in RCC 1983 p. 391 s.; sur les règles particulières en matière d'expertise médicale voire toutefois ATF 127 V 219 consid. 2). En principe, il appartient donc à l'assuré de se faire traduire les pièces du dossier qu'il ne comprend pas (ATF 131 V 35 consid. 3.3). En l'espèce, l'expertise du CEMed a été écrite en français, à savoir l'une des langues officielles que le recourant maîtrise bien (cf. pce 48 p. 3 et 6). Ce dernier ne peut donc se prévaloir des règles particulières introduite par l'ATF 127 V 219 précité. Par ailleurs, ce document constituait la pièce centrale à la base des réflexions de l'autorité inférieure pour rendre la décision entreprise. Le recourant a ainsi été en mesure de défendre valablement ses droits et il ne saurait tirer argument de la rédaction en allemand des prises de position du Dr E._______, d'autant plus qu'il n'a jamais déposé une demande de traduction y relative, que son représentant disposait apparemment de connaissances fondées dans cette langue et que le préavis de l'autorité inférieure du 20 avril 2009 (pce TAF 6) de même que la prise de position du 16 juin 2009 rédigée en français par le Dr O._______ (pce 86) permettaient de saisir la portée des prises de position du Dr E._______ à satisfaction de droit.</w:t>
      </w:r>
    </w:p>
    <w:p>
      <w:r>
        <w:rPr>
          <w:b/>
        </w:rPr>
        <w:t>E. 7.1</w:t>
      </w:r>
    </w:p>
    <w:p>
      <w:r>
        <w:t>Sur le plan matériel, le recourant conteste toute amélioration de son état de santé que ce soit sur le plan psychique ou somatique. Il est par ailleurs d'avis que, même si, à l'instar de l'administration, le Tribunal de céans devait conclure à la disparation des maladies psychiques incapacitantes depuis l'examen effectué par les experts du CEMed, cet état de fait ne permettrait pas de procéder à une révision sur la base de l'art. 17 LPGA étant donné qu'il est admis que la situation n'a pas évolué sur le plan physique et que, lors de l'octroi initial du droit à des prestations de l'assurance-invalidité, l'allocation d'une rente entière avait été reconnue en raison des affections somatiques, les maladies psychiques n'ayant joué qu'un rôle négligeable.</w:t>
      </w:r>
    </w:p>
    <w:p>
      <w:r>
        <w:rPr>
          <w:b/>
        </w:rPr>
        <w:t>E. 7.2.1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7.2.3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7.2.4</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de l'invalidité s'est modifié de manière à influencer le droit aux prestations (ATF 133 V 108 consid. 5.4). En l'occurrence, la question de savoir si le degré d'invalidité a subi une modification doit être jugée en comparant les faits tels qu'ils se présentaient le 11 janvier 2002 (cf. supra let. B) et ceux qui ont existé jusqu'au 10 décembre 2008, date de la décision dont est recours.</w:t>
      </w:r>
    </w:p>
    <w:p>
      <w:r>
        <w:rPr>
          <w:b/>
        </w:rPr>
        <w:t>E. 7.3.1</w:t>
      </w:r>
    </w:p>
    <w:p>
      <w:r>
        <w:t>Cela étant, il appert que les actes administratifs ayant en son temps octroyé une rente entière au recourant ne contenaient que très peu de renseignements quant aux motifs à la base de cette allocation. Ainsi, le prononcé du 10 octobre 2001 émis par l'OAI GE (pce 20) se borne à signaler qu'actuellement la capacité de travail de l'assuré est nulle en raison de son atteinte à la santé et que, à cause de cela, ce dernier a droit à une rente de l'assurance-invalidité fondée sur un degré d'invalidité de 100% à partir du 28 avril 2001. Quant à la décision de l'OAIE du 11 janvier 2002 (pce 25), elle se limite à fixer les prestations dues sans autre explication. Les raisons à la base des actes précités doivent donc être déterminées à l'aune de l'ensemble de la documentation dont disposait l'administration à ce moment-là.</w:t>
      </w:r>
    </w:p>
    <w:p>
      <w:r>
        <w:rPr>
          <w:b/>
        </w:rPr>
        <w:t>E. 7.3.2</w:t>
      </w:r>
    </w:p>
    <w:p>
      <w:r>
        <w:t>Il s'agissait tout d'abord de nombreux rapports médicaux établis par le Dr C._______ posant les diagnostics de scoliose marquée et d'une discopathie sévère L4-L5 (cf. notamment rapport du 26 octobre 2000 [dossier SUVA p. 61]). Après avoir considéré dans un premier temps que l'assuré serait en mesure de reprendre son activité de manoeuvre dans un avenir proche (certificats médicaux des 3 juillet 2000 [dossier SUVA p. 77] et 6 juillet 2000 [dossier SUVA p. 87 n° 4]; voire également le rapport du 18 mai 2005 signé par le Dr P._______ allant dans ce sens [dossier SUVA p. 105 n° 9]), ce praticien a ensuite mentionné, dans un rapport du 31 août 2000 (pce 10), que, selon lui, l'état du dos de son patient contre-indiquait la poursuite de sa profession exercée jusqu'alors et qu'un recyclage dans une activité beaucoup plus légère était souhaitable. Par la suite, il a signalé qu'une reprise était impossible dans la profession actuelle en raison de douleurs persistantes et chroniques (rapport du 10 octobre 2000 [dossier SUVA p. 66]). Dans un rapport du 26 octobre 2000 (dossier SUVA p. 61), il a précisé que, malgré les traitements administrés, il persistait un syndrome lombaire aigu incluant des contractures musculaires et des limitations fonctionnelles avec peine à garder la même position, que celle-ci soit assise ou stationnaire debout, et périmètre de marche se situant aux alentours d'un kilomètre. Selon lui, devant la chronification des syndromes douloureux, il était impensable que l'assuré pût reprendre une activité aussi lourde que celle qui était la sienne avant son accident et une reconversion professionnelle dans un travail beaucoup plus léger était indispensable. Dans son dernier rapport du 5 avril 2001 (dossier SUVA p. 24-25), en répondant "non" à la question 2.2 du formulaire demandant si l'on peut exiger de l'intéressé qu'il exerce une autre activité, il a nouvellement estimé que l'exercice d'un travail quelconque n'était plus exigible de la part de l'intéressé en raison de lombalgies à caractère chronique.</w:t>
      </w:r>
    </w:p>
    <w:p>
      <w:r>
        <w:rPr>
          <w:b/>
        </w:rPr>
        <w:t>E. 7.3.3</w:t>
      </w:r>
    </w:p>
    <w:p>
      <w:r>
        <w:t>L'administration se fondait ensuite sur un rapport psychiatrique du 18 septembre 2001 (pce 16). Dans ce document, le Dr D._______, du Département de psychiatrie des Hôpitaux Q._______, retenait que, depuis 1 an environ, l'assuré souffrait d'un PTSD et d'un épisode dépressif sévère ayant comme symptômes et signes principaux des cauchemars, des souvenirs, de la tristesse et une perte de plaisir; que des particularités comportementales de nature sociale, culturelle ou familiale ne jouaient absolument aucun rôle dans cette affection de nature psychique uniquement, que celle-ci était influencée de façon prépondérante par le diagnostic de PTSD et qu'elle entraînait une perte de la capacité de travail de 100%.</w:t>
      </w:r>
    </w:p>
    <w:p>
      <w:r>
        <w:rPr>
          <w:b/>
        </w:rPr>
        <w:t>E. 7.3.4</w:t>
      </w:r>
    </w:p>
    <w:p>
      <w:r>
        <w:t>Finalement, l'OAI GE disposait d'un rapport du 8 octobre 2001 établi par sa division de réadaptation professionnelle (pce 17). Dans ce rapport, Madame L.______, psychologue, a relevé qu'un entretien avait eu lieu le 3 septembre 2001 avec l'assuré; selon elle, à l'issue de leur conversation, il ne faisait aucun doute que l'intéressé ne pouvait pas être reclassé et qu'une invalidité complète devait lui être reconnue en raison de ses limitations physiques et psychologiques. Madame L.______ a en outre précisé que, sur le plan physique, son office partageait l'avis du Dr C._______ exprimé dans le rapport du 5 avril 2001, à savoir qu'il était totalement illusoire d'envisager la reprise d'une activité quelconque de la part de l'intéressé. En effet, ce dernier, qui ne majorait pas ses symptômes, ne tenait pas plus de 15 minutes en position assise, alternait les positions avec d'énormes difficultés (tant pour se lever que pour s'asseoir) et marchait très lentement, de sorte que les travaux de force n'étaient pas envisageables et qu'une activité de type sérielle n'était pas non plus possible puisque lors d'explosions pendant la guerre ses doigts avaient été touchés ce qui faisait obstacle à toute activité demandant de la finesse; de plus, selon le rapport du Dr D._______, psychiatre, "ces affections" entraînaient une perte de capacité de travail de 100%. Sur la base de ces réflexions, Madame L.______ a conclu que "en tenant compte de la double problématique de l'assuré soit de ses limitations physiques et psychologiques" il avait été retenu que la solution de ce dossier résidait dans l'octroi d'une rente avec mise en oeuvre d'une procédure de révision 5 ans plus tard.</w:t>
      </w:r>
    </w:p>
    <w:p>
      <w:r>
        <w:rPr>
          <w:b/>
        </w:rPr>
        <w:t>E. 7.3.5</w:t>
      </w:r>
    </w:p>
    <w:p>
      <w:r>
        <w:t>Ces documents donnent lieu aux remarques suivantes: en premier lieu, on relève que le rapport psychiatrique du 18 septembre 2001 était d'une portée considérable dès lors qu'il retenait sans réserve une incapacité de travail totale de l'assuré uniquement pour des raisons psychiatriques sur la base de deux diagnostics distincts. Il était ainsi tout à fait de nature à influencer de façon décisive la décision de l'administration. En ce qui concerne les rapports médicaux du Dr C._______, il appert ensuite que, en janvier 2002, date de l'octroi de la rente, ces derniers ne permettaient pas de se forger une conviction quant aux incidences des affections somatiques sur la capacité de travail vu leur manque de cohérence sur ce point. En effet, comme indiqué ci-dessus (cf. supra consid. 7.3.2), ce n'est que tardivement et de façon succincte que ce médecin a nouvellement estimé, dans son ultime rapport du 5 avril 2001 (dossier SUVA p. 24-25), que l'exercice d'une activité quelconque n'était pas exigible de la part de l'assuré en raison de lombalgies à caractère chronique. Ce revirement était toutefois surprenant dans la mesure où ce praticien faisait également part, au niveau physique, d'un état de santé stationnaire par rapport aux rapports précédents - on note que le dernier rapport médical de ce médecin qui se prononçait expressément en la matière datait du 26 octobre 2000 (dossier SUVA p. 61) - et qu'il n'indiquait pas de façon compréhensible les raisons qui l'amenaient à changer soudainement son évaluation de la capacité de travail. En outre, cet avis n'était pas confirmé par le rapport du Dr R._______ du 13 novembre 2000 (dossier SUVA p. 56) et le rapport du 18 septembre 2001 établi par le Dr D._______ indiquait clairement qu'une problématique psychique se superposait aux affections physiques (pce 16). On peut donc raisonnablement se demander si ce n'était pas également des raisons d'ordre psychiatrique qui avaient motivé la dernière estimation du Dr C._______. Dans ces conditions, on ne saurait conclure que le rapport précité du 5 avril 2001 ait revêti à lui seul une importance déterminante lors de l'octroi initial de la rente indépendamment de l'aspect psychiatrique. Finalement, il appert que le rapport du 8 octobre 2001 établi au sein de l'OAI GE par Madame L.______ ne peut avoir l'importance que lui attache le recourant. En effet, d'une part, il reflète l'avis d'une section de l'OAI GE compétente pour l'octroi de mesures professionnelles. Même si cet écrit constitue une pièce non négligeable pour déterminer le raisonnement de l'administration lors de l'octroi initial de la rente entière, il ne saurait sans autre être considéré comme l'opinion du service de l'OAI GE ayant rendu le prononcé du 10 octobre 2001 et du service de l'OAIE ayant émis la décision du 11 janvier 2002, d'autant plus que la personne ayant rédigé ce rapport ne disposait pas d'un titre en médecine. D'autre part, force est de constater que ledit rapport du 8 octobre 2001, vu dans son ensemble et compte tenu des démarches effectuées avant sa rédaction, n'était pas suffisamment clair quant à l'importance des affections somatiques en rapport avec l'allocation de la rente. En effet, si Madame L.______ a retenu que, selon ses observations et celles du médecin traitant, l'assuré ne pouvait accomplir une activité de substitution quelconque d'un point de vue somatique (cf. supra consid. 7.3.4), il n'en reste pas moins que, notamment à la fin de ce même rapport, elle insistait sur la double problématique psychique et psychiatrique du cas pour justifier le droit aux prestations (cf. pce 17 p. 5 [conclusion], cf. aussi p. 3 [limitations psychologiques] et p. 4 s. [évaluation de la situation]). Cette précision est donc de nature à démontrer qu'il existait des incertitudes quant à l'incapacité de travail totale du recourant d'un point de vue somatique uniquement, étant donné que, dans le cas contraire, cette mise en évidence n'aurait eu aucune raison d'être. Au demeurant, il ressort des actes de la cause et des propos du recourant que la division de mesures de réadaptation de l'OAI GE n'a rédigé son rapport qu'après avoir obtenu un certificat médical d'un psychiatre attestant que l'incapacité de travail de l'assuré était de 100% sur le plan psychiatrique (pce TAF 8 p. 8). Cet élément met également en évidence l'importance de l'aspect psychiatrique dans la période initiale.</w:t>
      </w:r>
    </w:p>
    <w:p>
      <w:r>
        <w:rPr>
          <w:b/>
        </w:rPr>
        <w:t>E. 7.3.6</w:t>
      </w:r>
    </w:p>
    <w:p>
      <w:r>
        <w:t>Au vu de tout ce qui précède, il appert que la composante psychiatrique a joué un rôle essentiel lors de l'allocation d'une rente entière par décision du 11 janvier 2002. Partant, s'il devait s'avérer que l'imbrication d'atteintes psychiques et somatiques n'est plus d'actualité comme le prétend l'autorité inférieure, on ne saurait prétendre que cette dernière juge le même état des faits avec des conclusions médicales différentes en examinant la situation médicale sur le plan somatique de façon plus détaillée que ce qui avait été fait lors de l'octroi initial de la rente (sur la jurisprudence constante en la matière cf. arrêt du Tribunal fédéral 9C_88/2010 du 4 mai 2010 consid. 5.3 et les références citées).</w:t>
      </w:r>
    </w:p>
    <w:p>
      <w:r>
        <w:rPr>
          <w:b/>
        </w:rPr>
        <w:t>E. 7.4.1</w:t>
      </w:r>
    </w:p>
    <w:p>
      <w:r>
        <w:t>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(sur la valeur probante des certificats médicaux en général cf. supra consid. 8).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w:t>
      </w:r>
    </w:p>
    <w:p>
      <w:r>
        <w:rPr>
          <w:b/>
        </w:rPr>
        <w:t>E. 7.4.2</w:t>
      </w:r>
    </w:p>
    <w:p>
      <w:r>
        <w:t>L'expertise effectuée au CEMed à F._______ a été rendue sur la base d'une étude circonstanciée ayant duré 2 jours, est fondée sur des examens complets effectués par le Dr G._______, spécialiste en rhumatologie et le Dr H._______, spécialiste en psychiatrie (cf. supra let. C.a in fine), a pris également en considération les plaintes exprimées par la personne examinée et a été établie en pleine connaissance de l'anamnèse. Elle revêt ainsi une valoir probante certaine (cf supra consid. 5) qui, contrairement à ce que tente de faire accroire le recourant (pce TAF 8 p. 14), n'est pas remise en cause par le fait que les experts du CEMed retiennent à un endroit que, par rapport aux examens effectués en avril 2000, il existe sur le plan somatique une légère augmentation de l'incurbation scoliotique et que le pincement du disque L3-L4 dans la concavité de la scoliose est plus important (pce 48 p. 19 s.), et, à un autre endroit, émettent l'opinion que la situation somatique ne s'est guère modifiée (pce 48 p. 22 et 26 n° 5c). En effet, les Drs G._______ et H._______ sont d'avis que les signes de péjoration observés chez l'assuré n'ont que peu d'incidence sur son état de santé et on ne voit pas en quoi cette constatation d'ordre médical mettrait en évidence une contradiction intrinsèque dans leur raisonnement.</w:t>
      </w:r>
    </w:p>
    <w:p>
      <w:r>
        <w:rPr>
          <w:b/>
        </w:rPr>
        <w:t>E. 7.4.3</w:t>
      </w:r>
    </w:p>
    <w:p>
      <w:r>
        <w:t>Il sied ensuite d'examiner si les prises de position contradictoires versées au dossier sont de nature à remettre en cause le bien-fondé des conclusions des experts.</w:t>
      </w:r>
    </w:p>
    <w:p>
      <w:r>
        <w:rPr>
          <w:b/>
        </w:rPr>
        <w:t>E. 7.4.3.1</w:t>
      </w:r>
    </w:p>
    <w:p>
      <w:r>
        <w:t>Sur le plan psychique, les experts font part d'un homme qui présente un état psychique mixte avec d'une part un fonctionnement correct dans la réalité, d'autre part des ruminations quant à sa perte de valeur sociale, son inutilité et par rapport à son image défaillante devant ses enfants avec une tristesse et légère appréhension anxieuse sous-jacentes (pce 48 p. 18 s. et 23 s.). Mentionnant que le recourant participe tout de même à la vie sociale avec un réseau de connaissances, d'amis et des contacts réguliers avec les différents membres de sa famille (pce 48 p. 13 et 24), ils retiennent qu'ils n'ont plus trouvé chez l'assuré des éléments typiques pour un trouble de stress post-traumatique. Selon eux, il s'agit plutôt d'un conditionnement au statut d'invalide et d'un blocage pour évoluer (pce 48 p. 25). Par ailleurs, ils soulignent qu'une vérification de la prise des médicaments psychotropes a été effectuée et que les analyses démontrent que l'intéressé n'est pas observant; ceci mettrait ainsi en doute une grande partie de ses allégations (pce 48 p. 19 et 24). Il posent finalement les diagnostics de trouble dépressif récurrent, actuellement léger, non traité (F.33.0) sans incidence sur la capacité de travail (pce 48 p. 26 n° 5c), en ajoutant que les fluctuations dépressives légères peuvent être stabilisées si l'assuré accepte de prendre des médicaments. Le Tribunal de céans ne voit pas de raisons suffisantes pour remettre en cause l'évaluation des Drs G._______ et H._______ sur ce point, d'autant plus que les rapports médicaux produits par le recourant ne font pas part d'éléments nouveaux permettant de remettre sérieusement en doute l'évaluation des experts (cf. rapport du 1er novembre 2007 [pce 75 rédigée par la Dresse I._______, neuropsychologue] et certificats des 12 novembre 2007 et 13 mai 2009 [pce 74 et pce TAF 8 p. 29 ss signées par le Dr J._______, psychiatre]) et ne s'expriment pas sur la capacité de travail du recourant dans une activité de substitution. En particulier, on remarque que le Dr J._______, dans son rapport du 12 novembre 2007 (pce 74), informe qu'il connait le recourant depuis 2005 et que celui-ci est venu dans sa clinique à 5 occasions pour des séances de 45 à 50 minutes. Selon lui, il n'y avait pas d'antécédents de maladies psychiatriques sérieux, ses diagnostics étant un PTSD (F43.1) et une agoraphobie avec trouble panique (F40.01). Il semblait toutefois qu'il y avait eu une accentuation de la présence des symptômes dépressifs, raison pour laquelle il avait conseillé à l'assuré de s'adresser à un psychothérapeute. Dans un nouveau rapport du 13 mai 2009 (pce TAF 8 p. 29 ss), il signale que le diagnostic différentiel pour les périodes courant de 2005 à 2007 incluait des troubles de l'adaptation mêlés à de l'anxiété et à une humeur déprimée, une agoraphobie avec troubles paniques et un état de stress post-traumatique. Ne se prononçant pas lui-même sur le diagnostic à retenir et signalant que le recourant suit actuellement un traitement médicamenteux, il conseille que le degré d'invalidité soit évalué par une commission composée d'un psychologue, d'un psychiatre et du médecin de famille. En outre, on remarque que ce rapport, qui est postérieur à l'expertise du CEMed, ne prend nullement position sur les conclusions des Drs G._______ et H._______. Il appert ainsi que les prises de position du Dr J._______ sont peu précises et contiennent pour le moins une motivation succincte. Par ailleurs, il semble ressortir des propos de ce praticien que l'évaluation de la capacité de travail faite par le Dr D._______ en septembre 2001 n'était plus valable en 2005 déjà puisqu'il atteste que le diagnostic de PTSD ne constituait pas une affection psychiatrique sérieuse et mettait l'accent sur l'état dépressif de son patient. En ce qui concerne le rapport de la Dresse I._______, il sied aussi de relever que celui-ci se borne à faire la liste de signes cliniques observés chez l'assuré sans mettre ceux-ci en relation avec un diagnostic basé sur un système de classification des maladies reconnu. Eu égard à tout ce qui précède, il convient de donner la préférence à l'expertise du CEMed également en application de la jurisprudence différenciant entre mandat d'expertise et mandat de soins (cf. supra consid. 5 et 7.4.1). Quoiqu'en dise le recourant, il ressort ainsi clairement de la comparaison des diagnostics retenus en septembre 2001 par le Dr D._______ et de ceux posés en 2008 dans l'expertise du CEMed qu'une amélioration notable de la santé psychique du recourant est intervenue, comme l'ont par ailleurs confirmé les Drs E._______ et O._______ dans leurs prises de position des 29 juillet 2008 et 16 juin 2009 (pces 58 et 86; cf. également arrêt du Tribunal administratif fédéral C-8397/2007 du 15 février 2010 consid. 9.4 s.).</w:t>
      </w:r>
    </w:p>
    <w:p>
      <w:r>
        <w:rPr>
          <w:b/>
        </w:rPr>
        <w:t>E. 7.4.3.2</w:t>
      </w:r>
    </w:p>
    <w:p>
      <w:r>
        <w:t>Sur le plan somatique, les Drs G._______ et H._______ retiennent que la situation ne s'est guère modifiée depuis l'octroi de la rente (pce 48 p. 22) et que la capacité de travail de l'assuré est préservée moyennant certaines limitations quant à la mise à contribution de son dos (pce 48 p. 27 n° 7; cf. supra let. C.a in fine). Ils précisent également que la force du pouce, de l'index et du majeur est normale des deux côtés (pce 48 p. 18) et que la main droite est fonctionnellement satisfaisante (pce 48 p. 8; on note que l'assuré est droitier [pce 48 p. 15]). Pour sa part, le recourant fait valoir que, lors de la période initiale, les Drs S._______ et T._______ d'une part (cf. rapport du 23 janvier 1990 [pce 8), ainsi que le Dr C._______, d'autre part, retenaient des limitations fonctionnelles différentes de celles retenues par les experts du CEMed et que ces évaluations devraient être déterminantes en l'espèce vu l'état stationnaire, voire péjoré des atteintes physiques. En ce qui concerne l'avis des premiers praticiens cités, on remarque qu'il s'agit d'un rapport médical ancien et que, par la suite, l'assuré a été en mesure d'exercer une profession lourde pendant plusieurs années sans difficulté apparente (cf. dossier SUVA p. 97 s.). On ne saurait ainsi lui attacher une importance déterminante en l'espèce. Pour ce qui est des rapports médicaux du Dr C._______, on relève que, lors de l'allocation initiale de la rente, l'imbrication des problèmes psychiques et somatiques avaient été déterminante de sorte que rien ne s'oppose à procéder à un nouvel examen dans la présente procédure de révision qui traite d'un nouvel état de fait eu égard à l'amélioration importante constatée sur le plan psychique (cf. supra consid. 7.3.6 et les références citées et consid. 7.4.3.1). A titre superfétatoire, il sied de préciser que, en cours de procédure de révision, le recourant a fait parvenir au Dr C._______ de nouvelles imageries portant sur son dos en lui demandant de prendre position sur sa capacité de travail. Dans un rapport du 8 novembre 2007 (pce 76), ce dernier a toutefois constaté que les lésions avaient relativement peu évolué depuis les années 2000-2001 et refusé de se prononcer sur ce point, précisant que, à l'époque, l'évaluation de la capacité de travail avait été basée sur les douleurs et qu'il ne pouvait donc donner sans autre une opinion concernant l'état actuel. On constate ainsi que le Dr C._______ estime lui-même que ses anciennes prises de position quant à l'exigibilité d'un travail de substitution ne sont pas sans autre d'actualité en 2008. Finalement, le recourant allègue que les rapports médicaux des 19 novembre 2007 (pce 68-69), 14 mai 2009 (pce TAF 8 p. 25) et 15 mai 2009 (pce TAF 8 p. 27 s.) suffisent à conclure à une incapacité de travail total de sa part sur le plan somatique. Tel n'est manifestement pas le cas. Le rapport du 19 novembre 2007 établi à K._______ a été effectué antérieurement à l'expertise du CEMed et on ne voit pas en quoi ce document remettrait en cause les conclusions des experts d'autant plus qu'il ne se prononce nullement sur l'exigibilité d'une activité de substitution adaptée. Il en va de même des rapports médicaux des 14 et 15 mai 2009 (pce TAF 8 p. 25 établie par le Dr M._______, radiologue et pce TAF 8 p. 27 s. signée par le Dr N.______, spécialiste en chirurgie orthopédique) qui n'apportent aucun élément nouveau par rapport à l'expertise du CEMed.</w:t>
      </w:r>
    </w:p>
    <w:p>
      <w:r>
        <w:rPr>
          <w:b/>
        </w:rPr>
        <w:t>E. 7.5</w:t>
      </w:r>
    </w:p>
    <w:p>
      <w:r>
        <w:t>Compte tenu de ce qui précède, il appert que l'administration a agi conformément au droit en estimant que l'exercice d'une activité de substitution à plein temps était exigible de la part du recourant moyennant certaines limitations (cf. supra let. C.a in fine) et que ce nouvel état de fait justifiait une révision de la rente selon l'art. 17 al. 1 LPGA.</w:t>
      </w:r>
    </w:p>
    <w:p>
      <w:r>
        <w:rPr>
          <w:b/>
        </w:rPr>
        <w:t>E. 8</w:t>
      </w:r>
    </w:p>
    <w:p>
      <w:r>
        <w:t>Il reste encore à déterminer si la comparaison des revenus a été effectuée de façon conforme au droit.</w:t>
      </w:r>
    </w:p>
    <w:p>
      <w:r>
        <w:rPr>
          <w:b/>
        </w:rPr>
        <w:t>E. 8.1</w:t>
      </w:r>
    </w:p>
    <w:p>
      <w:r>
        <w:t>Selon la jurisprudence, chez les assurés actifs, l'invalidité s'évalue en application de la méthode générale, soit par comparaison des revenus sans invalidité et avec invalidité, sur un marché du travail équilibré. Ne sont pas déterminants les critères médico-théoriques, mais bien plutôt les répercussions de l'atteinte à la santé sur la capacité de gain (arrêt du Tribunal fédéral du 13 octobre 2005 consid. 5; ATF 114 V 310 consid. 3c).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9C_446/2008 du 18 septembre 2008 consid. 3.4 et 9C_236/2008 du 4 août 2008 consid. 4.2).</w:t>
      </w:r>
    </w:p>
    <w:p>
      <w:r>
        <w:rPr>
          <w:b/>
        </w:rPr>
        <w:t>E. 8.2.1</w:t>
      </w:r>
    </w:p>
    <w:p>
      <w:r>
        <w:t>Le revenu sans invalidité se détermine en établissant au degré de la vraisemblance prépondérante ce que l'assuré aurait effectivement réalisé au moment déterminant s'il était en bonne santé (ATF 129 V 222 consid. 4.3.1. et les réf.). A ce titre il convient en général de se référer au dernier salaire que l'intéressé a obtenu avant l'atteinte à la santé. C'est précisément ce que l'autorité intimée a fait en se basant, dans la comparaison des revenus effectuée par acte du 21 août 2008 (pce 60; cf. supra let. E.c), sur le formulaire pour l'employeur daté du 13 août 2000 (pce 5). Il ressort de ce document que, dès le 1er janvier 2000, le recourant avait droit à un salaire annuel de Fr. 60'970.-. Indexant ce montant à l'indice de l'évolution des salaires nominaux (2000 = 1856; 2006 = 2014), l'autorité inférieure en a déduit que, sans atteinte à la santé, le recourant aurait gagné en 2008 un revenu mensuel de Fr. 5'513.36. Cette manière de procéder donne lieu aux remarques suivantes. Tout d'abord, le recours au salaire effectif avec indexation pour la période déterminante ne prête pas le flanc à la critique conformément à la jurisprudence exposée ci-dessus (pour un cas d'exception au principe cf. par exemple arrêt du Tribunal fédéral 8C_955/2009 du 30 avril 2010 consid. 3.1), étant précisé que, de toute façon, la détermination du salaire de valide en se basant sur les données de l'ESS serait moins favorable au recourant contrairement à ce que pense ce dernier (sur l'obligation de se référer au tableau TA1 et non au tableau TA13 cf. arrêt de principe U 75/03 du 12 octobre 2006 consid. 8.4 confirmé par l'arrêt I 222/06 du 10 juillet 2007 consid. 3). Par ailleurs, le moment déterminant pour effectuer la comparaison des revenus est celui où la décision entreprise a été prononcée, soit le 10 décembre 2008. Il sied donc de prendre en considération l'évolution des salaires jusqu'en 2008 (2000 = 1856; 2008 = 2092). Le revenu mensuel sans invalidité se monte ainsi à Fr. 5'726.89.- par mois.</w:t>
      </w:r>
    </w:p>
    <w:p>
      <w:r>
        <w:rPr>
          <w:b/>
        </w:rPr>
        <w:t>E. 8.2.2.1</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l'ESS. Les rémunérations ainsi retenues servent à fixer le montant du gain que l'assuré pourrait obtenir, sur un marché équilibré du travail, en mettant pleinement à profit sa capacité résiduelle de travail dans un emploi adapté à son handicap (arrêt du Tribunal fédéral I 85/05 du 5 juin 2005). L'important dans cette opération est que les deux termes de la comparaison, à savoir revenu sans invalidité et revenu d'invalide, soient équivalents, c'est-à-dire qu'ils se rapportent à un même marché du travail (ATF 110 V 273 consid. 4d; arrêt du Tribunal fédéral I 383/06 du 5 avril 2007 consid. 4.4) et à une même année de référence. S'agissant en l'espèce d'un assuré n'ayant plus exercé d'activité lucrative depuis son atteinte à la santé, c'est à juste titre que l'autorité s'est référée à l'ESS pour déterminer son gain hypothétique d'invalide.</w:t>
      </w:r>
    </w:p>
    <w:p>
      <w:r>
        <w:rPr>
          <w:b/>
        </w:rPr>
        <w:t>E. 8.2.2.2</w:t>
      </w:r>
    </w:p>
    <w:p>
      <w:r>
        <w:t>En l'occurrence, l'administration, dans la comparaison des revenu effectuée par acte du 21 août 2008 (pce 60; cf. supra E.c), a conclu que le revenu théorique moyen pour les activités de substitutions simples et répétitives proposées par son service médical, auquel devait encore être effectué une déduction de 5% pour motifs personnels et professionnels, se montait à Fr. 4'359.30 en 2006. Comme exposé ci-dessus en rapport avec le salaire sans invalidité (cf. supra consid. 8.2.1), il convient toutefois de prendre comme référence l'année où la décision entreprise a été prononcée. Les données de l'ESS concernant l'année 2008 sont ainsi déterminantes et le calcul du salaire d'invalide s'effectue comme suit: les activités de substitution proposées par le service médical de l'OAIE sont comparables à des activités simples et répétitives dans les secteurs « commerce de détail, réparation d'articles domestiques » (Fr. 4'436.- pour 40 h./sem en 2008), « informatique; recherche et développement, services fournis aux entreprises » (Fr. 4'774.64) et « autres services collectifs et personnels» (Fr. 4'484.10). La moyenne de ces revenus - adaptés au nombre d'heure hebdomadaires effectuées en moyenne en 2008 (41.7, 41.6, 41.8 h./sem. respectivement) correspond à un montant de Fr. 4'627.76. L'autorité inférieure estime qu'il se justifie d'opérer une réduction de 5% sur le salaire d'invalide pour tenir compte des particularités du cas d'espèce. Le Tribunal de céans ne voit pas de raisons suffisantes pour remettre en cause cette évaluation qui - vu l'âge relativement jeune de l'assuré, les limitations fonctionnelles retenues (cf. supra let. C.a in fine) et le fait qu'il peut encore exercer une activité professionnelle adaptée à temps complet dans plusieurs domaines - reste dans le cadre du pouvoir d'appréciation de l'administration (cf. arrêt du Tribunal fédéral 8C_827/2009 du 26 avril 2010 consid. 4.2.1). Un tel abattement est d'autant moins critiquable du fait que l'autorité inférieure ne s'est pas basée sur la moyenne des salaires correspondant au niveau de qualification 4, tout secteur confondu, comme cela doit être fait dans la règle (cf ATF 126 V 75 consid. 3b bb) mais s'est fondée sur la moyenne des salaires dans trois secteurs déterminés de la catégorie "service" afin de tenir compte des limitations fonctionnelles dont souffre le recourant (cf arrêt du Tribunal fédéral I 204/05 du 29 septembre 2005 consid. 5.2.2) ce qui, dans la présente affaire, est plus favorable à ce dernier. Il convient donc de fixer le revenu sans invalidité à Fr. 4'396.37 (95% de Fr. 4'627.76).</w:t>
      </w:r>
    </w:p>
    <w:p>
      <w:r>
        <w:rPr>
          <w:b/>
        </w:rPr>
        <w:t>E. 8.2.3</w:t>
      </w:r>
    </w:p>
    <w:p>
      <w:r>
        <w:t>Le calcul comparatif des revenus fait ainsi apparaître un préjudice économique de 23.23% ([{5'726.89 - 4'396.37} x 100] : 5'726.89) ne donnant pas droit à une rente. A titre superfétatoire, on note qu'il en irait de même si l'on estimait que les limitations fonctionnelles retenues par le Dr C._______ lors de l'octroi initial de la rente devait être considérée comme déterminante en l'espèce (cf. supra consid. 7.3.2) et que, pour cette raison, on opérerait une réduction pour motifs personnels très généreuse de 20% ([{5'726.89 - 3'702.21} x 100] : 5'726.89 = 35.35%).</w:t>
      </w:r>
    </w:p>
    <w:p>
      <w:r>
        <w:rPr>
          <w:b/>
        </w:rPr>
        <w:t>E. 9</w:t>
      </w:r>
    </w:p>
    <w:p>
      <w:r>
        <w:t>Il appert ainsi que l'autorité inférieure a agi conformément au droit en supprimant la rente d'invalidité du recourant à partir du 1er février 2009. La décision attaquée doit par conséquent être confirmée et le recours rejeté.</w:t>
      </w:r>
    </w:p>
    <w:p>
      <w:r>
        <w:rPr>
          <w:b/>
        </w:rPr>
        <w:t>E. 10</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