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C-5257/2013 vom 14. Oktober 2014</w:t>
      </w:r>
    </w:p>
    <w:p>
      <w:r>
        <w:t>Bundesverwaltungsgericht, 2014-10-14, FR</w:t>
      </w:r>
    </w:p>
    <w:p>
      <w:r>
        <w:rPr>
          <w:b/>
        </w:rPr>
        <w:t xml:space="preserve">Quelle: </w:t>
      </w:r>
      <w:r>
        <w:t>https://mcp.opencaselaw.ch/entscheid/bvger_C-5257_2013</w:t>
      </w:r>
    </w:p>
    <w:p>
      <w:r>
        <w:t>FR: TAF C-5257/2013 du 14 octobre 2014</w:t>
      </w:r>
    </w:p>
    <w:p>
      <w:r>
        <w:t>IT: TAF C-5257/2013 del 14 ottobre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Y._______, qui a pris part à la procédure devant l'autorité infé­rieure, a qualité pour recourir (art. 48 al. 1 PA). Présenté dans la forme et les délais prescrits par la loi, le recours est recevable (cf. art. 50 et52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3469, ch. 1.2.6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arrêt du TAF C-1246/2014 du 8 août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2011/48consid. 4.1).</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(LEtr,RS 142.20), ne contiennent pas de dispositions divergentes (cf. art. 2al. 4 et 5 LEtr [voir également ATAF 2009/27 consid. 4]).</w:t>
      </w:r>
    </w:p>
    <w:p>
      <w:r>
        <w:rPr>
          <w:b/>
        </w:rPr>
        <w:t>E. 5.1</w:t>
      </w:r>
    </w:p>
    <w:p>
      <w:r>
        <w:t>Conformément à l'art. 14 de l'ordonnance du 22 octobre 2008 sur l'entrée et l'octroi de visas (OEV, RS 142.204), la procédure d'octroi des visas et la détermination de la compétence pour établir le visa sont régies notamment par les art. 4 à 36 du Règlement (CE) no 810/2009 du Parle­ment européen et du Conseil du 13 juillet 2009 établissant un code communautaire des visas (code des visas [JO L 243 du 15 septembre 2009]). L'art. 5 al. 1 let. b du code des visas prévoit que l'Etat membre compétent pour examiner une demande de visa uniforme et se prononcer sur celle-ci, lorsque le voyage comporte plusieurs destinations, est l'État membre dont le territoire constitue la destination principale du ou des voyages en termes de durée ou d'objet du séjour.</w:t>
      </w:r>
    </w:p>
    <w:p>
      <w:r>
        <w:rPr>
          <w:b/>
        </w:rPr>
        <w:t>E. 5.2</w:t>
      </w:r>
    </w:p>
    <w:p>
      <w:r>
        <w:t>En l'espèce, il ressort de l'ensemble des informations qui ont été communiquées aux autorités suisses dans le cadre de la présente procé­dure que l'objet principal du séjour sur lequel porte la demande de visa déposée le 22 mai 2013 par X._______ consiste en l'accomplissement par l'intéressé auprès des autorités françaises compé­tentes des démarches personnelles requises par la procédure d'adoption simple internationale que son hôte, Y._______, a engagée en sa fa­veur. Même si le formulaire de demande de visa rempli par X._______ à l'intention de la Représentation de Suisse à La Havanne comporte l'indication selon laquelle l'objet principal du voyage concerne une visite auprès d'un ami (cf. rubrique no 21 du formulaire pré­cité), soit précisément auprès de Y._______ (vivant en Suisse au bé­néfice d'une autorisation de séjour CE/AELE), les divers autres do­cuments versés au dossier en cause révèlent que la venue de l'intéressé dans l'Espace Schengen vise en priorité à permettre à ce dernier de pro­céder par-devant les autorités françaises aux formalités nécessaires pour la poursuite de la procédure d'adoption initiée par le recourant et impli­quant sa comparution personnelle (soit aux fins de donner son consente­ment à ladite adoption devant un notaire français et d'être présent lors de la saisine du dossier par le tribunal français compétent). Déclarant vouloir expliquer les démarches faites pour l'obtention d'un visa Schengen en fa­veur de X._______, Y._______ indique dans la lettre qu'il a rédigée à l'intention de la Représentation de Suisse à La Havanne et qui a été produite à l'appui de la demande de visa déposée le 22 mai 2013 qu'il souhaite adopter l'intéressé selon la législation française et accueillir ce dernier en Suisse durant une période de trois mois en sorte de faciliter ses déplacements en France dans la perspective de la conti­nuation de ladite procédure d'adoption. Une attestation de l'avocat fran­çais auquel le recourant a donné mandat de mettre en oeuvre la procé­dure d'adoption précitée a en outre été déposée au dossier de demande de visa (cf. attestation y relative du 23 octobre 2012). Ces mêmes motifs ont, selon les renseignements dont la Représentation de Suisse à la Havanne a fait état dans un courriel adressé le 13 juin 2013 à l'ODM, été réitérés par Y._______ lors des appels téléphoniques qu'il a effec­tués à plusieurs reprises auprès de cette Représentation. Les lettres de soutien des 8 octobre 2012 et 10 juillet 2013 émanant de la syndique de la localité vaudoise dans laquelle est domicilié le recourant se fondent également sur cette argumentation, encore reprise et confirmée tant dans l'opposition écrite que dans le pourvoi formés par ce dernier respective­ment auprès de l'ODM et du TAF les 24 juillet et 18 septembre 2013 (cf. ch. 4 de l'opposition et de l'acte de recours). Dans la mesure où la venue en Suisse de X._______ a pour but premier, comme le laissent apparaître les diverses interventions de Y._______ et les lettres de soutien versées au dossier, de permettre à l'intéressé de se rendre en France en vue de sa comparution per­sonnelle devant les autorités de ce pays appelées à instruire la demande d'adoption de son hôte et de contribuer ainsi à l'avancement de cette pro­cédure d'adoption, l'Etat membre compétent pour examiner la présente demande de visa uniforme et se prononcer sur celle-ci s'avère indiscuta­blement, en vertu de l'art. 5 al. 1 let. b du code des visas, être, en l'occurrence, l'Etat français. Cette attribution de compétence à l'Etat fran­çais revêt un caractère d'autant plus justifié que la présence du ressor­tissant cubain susnommé sur son sol s'inscrit dans le cadre d'une procé­dure de droit civil initiée auprès de ses propres autorités, dans le cadre de laquelle X._______ a qualité de partie. Or, les autorités suisses ne sauraient interférer dans cette procédure par l'octroi d'un visa Schengen qui interviendrait en violation des règles de compétence pré­vues en la matière par les accords d'association Schengen. En conséquence, pour ce motif déjà, la décision de l'ODM du 29 août 2013 refusant d'octroyer un visa d'entrée dans l'Espace Schengen en fa­veur de X._______ doit être considérée comme fondée, en regard de la disposition de l'art. 5 al. 1 let. b du code des visas régissant la détermination de l'Etat membre compétent pour examiner une de­mande de visa uniforme et se prononcer sur celle-ci.</w:t>
      </w:r>
    </w:p>
    <w:p>
      <w:r>
        <w:rPr>
          <w:b/>
        </w:rPr>
        <w:t>E. 6</w:t>
      </w:r>
    </w:p>
    <w:p>
      <w:r>
        <w:t>Au demeurant, le refus de l'ODM de délivrer à X._______ un visa d'entrée dans l'Espace Schengen doit également être confirmé, à dé­faut de garanties suffisantes quant à la sortie de Suisse au terme du sé­jour projeté.</w:t>
      </w:r>
    </w:p>
    <w:p>
      <w:r>
        <w:rPr>
          <w:b/>
        </w:rPr>
        <w:t>E. 6.1.1</w:t>
      </w:r>
    </w:p>
    <w:p>
      <w:r>
        <w:t>S'agissant des conditions d'entrée en Suisse pour un séjour n'excé­dant pas 90 jours, l'art. 2 al. 1 OEV renvoie au Règlement (CE)no 562/2006 du Parlement européen et du Conseil du 15 mars 2006 éta­blissant un code communautaire relatif au franchissement des frontières par les personnes (code frontières Schengen [JO L 105 du 13 avril 2006 pp. 1-32]), dont l'art. 5 a été modifié par le Règlement (UE)no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arrêt du TAF C-1246/2014 consid. 4.2). Cela est d'ailleurs corroboré par le code des visas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6.1.2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 [cf. ATAF 2014/1 consid. 4.5; 2011/48 consid. 4.6 et 6.1]).</w:t>
      </w:r>
    </w:p>
    <w:p>
      <w:r>
        <w:rPr>
          <w:b/>
        </w:rPr>
        <w:t>E. 6.1.3</w:t>
      </w:r>
    </w:p>
    <w:p>
      <w:r>
        <w:t>Le Règlement (CE) no 539/2001 du Conseil du 15 mars 2001 (JOL 81 du 21 mars 2001, p. 1-7) différencie, en son art. 1 par. 1 et 2, les ressortissants des Etats tiers selon qu'ils sont soumis ou non à l'obliga­tion du visa. Du fait qu'il est un ressortissant cubain, X._______ est soumis à l'obligation du visa.</w:t>
      </w:r>
    </w:p>
    <w:p>
      <w:r>
        <w:rPr>
          <w:b/>
        </w:rPr>
        <w:t>E. 6.2</w:t>
      </w:r>
    </w:p>
    <w:p>
      <w:r>
        <w:t>Dans la décision querellée du 29 août 2013, l'ODM a refusé d'autori­ser l'entrée en Suisse de X._______ au motif que la sortie de ce dernier de l'Espace Schengen au terme du séjour sollicité ne pouvait pas être considérée comme suffisamment garantie.</w:t>
      </w:r>
    </w:p>
    <w:p>
      <w:r>
        <w:rPr>
          <w:b/>
        </w:rPr>
        <w:t>E. 6.2.1</w:t>
      </w:r>
    </w:p>
    <w:p>
      <w:r>
        <w:t>C'est le lieu ici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ATAF 2014/1 consid. 6.1 et 6.3.1; arrêts du TAF C-1246/2014 consid. 5.1; C-328/2013 du 24 juin 2014 consid. 5.1 à 5.3).</w:t>
      </w:r>
    </w:p>
    <w:p>
      <w:r>
        <w:rPr>
          <w:b/>
        </w:rPr>
        <w:t>E. 6.2.2</w:t>
      </w:r>
    </w:p>
    <w:p>
      <w:r>
        <w:t>In casu, le TAF ne saurait d'emblée écarter les craintes émises par l'autorité intimée, au vu de la situation qui prévaut à Cuba sur les plans social et économique. A ce sujet, il faut tenir compte de la qualité de vie et des conditions économiques et sociales difficiles que connaît l'ensemble de la population de Cuba, pays dont le produit intérieur brut (PIB) par habitant était de 6'288 USD en 2012 (contre environ plus de 75'000 USD pour la Suisse). Bien que Cuba ait entamé depuis 2008 un processus graduel de ré­formes structurelles et que le pays commence à engranger les premiers bénéfices de ces réformes, l'économie cubaine connait de nombreuses fragilités, dont un faible taux d'investissement et une dépense publique très importante qui a conduit à un profond déficit budgétaire. Les rende­ments agricoles sont très faibles (la production sucrière a été divisée par 8 en 10 ans) et l'île importe plus de 70 % de sa consommation (sources : le site internet du Ministère français des Affaires étrangères, &lt; https:// www.diplomatie.gouv.fr/dossiers-pays/Cuba/présentation_de_Cuba/pré­sentation/données_générales/données_économiques &gt;, mis à jour le 18 juin 2014; le site internet du Ministère français de l'économie et des finan­ces : https://www.tresor.economie.gouv.fr/la_direction_générale_du Tré­sor/les_services_économiques_à_l'étranger/liste_des_pays/Amériques/ Cuba; le site internet de l'Office fédéral de la statistique, &lt; https:// www.bfs.admin.ch/thèmes/04-économie_nationale/comptes_nationaux/ produit_intérieur_brut/PIB_par_habitant &gt;, état 2014, chacun de ces sites ayant été consulté en septembre 2014). S'agissant de la situation politique, plusieurs réformes ont entre-temps été mises en oeuvre, notamment la simplification des conditions de sortie du territoire des citoyens cubains (et de leur retour). Toutefois, la popula­tion cubaine demeure soumise, dans les faits, à un contrôle étroit, les li­bertés d'opinion, d'expression, de réunion et d'association continuant d'être sévèrement restreintes (sources : le site internet du Ministère fran­çais des Affaires étrangères, https://www.diplomatie.gouv.fr/dossiers-pays/Cuba/présentation_de_Cuba/présentation/politique_intérieure &gt; ; le site internet du Ministère allemand des affaires étrangères : &lt; https:// www.auswaertiges-amt.de/Reise_und_Sicherheitshinweise:Länder_A-Z/ Kuba/Innenpolitik/Menschenrechte &gt;, état: octobre 2013, chacun de ces sites ayant été consulté en septembre 2014). En outre, l'indice de développement humain (IDH) 2013, qui prend en compte la santé, l'éducation et le niveau de vie, classe Cuba en 44ième po­sition sur 187 pays, et la Suisse en 3ième position pour la même année (source: le site internet des rapports sur le développement humain du Programme des Nations Unies pour le développement [HDR UNDP] : &lt; https//hdr.undp.org/données/l'indice_du_développement_humain/table_2:-Human_Development_Index_trends_1980-2013/HDI-rank &gt;, consulté en septembre 2014). Ces conditions de vie défavorables, qui peuvent s'avérer décisives lorsqu'une personne prend la décision de quitter sa patrie, ne sont pas sans exercer une pression migratoire importante sur la population. L'expérience a démontré que cette tendance migratoire est encore renfor­cée lorsque les personnes concernées peuvent s'appuyer à l'étranger sur un réseau social (parents, amis) préexistant, comme cela est le cas en l'espèce par la présence de Y._______ dans le canton de Vaud.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C-2942/2013 du 17 février 2014 consid. 5.2, et réf. citées).</w:t>
      </w:r>
    </w:p>
    <w:p>
      <w:r>
        <w:rPr>
          <w:b/>
        </w:rPr>
        <w:t>E. 6.2.3</w:t>
      </w:r>
    </w:p>
    <w:p>
      <w:r>
        <w:t>Il convient dès lors d'examiner si, en l'état, la situation personnelle, familiale et patrimoniale de X._______ plaide en faveur de sa sortie ponctuelle de Suisse, respectivement de l'Espace Schengen, à l'expiration de son visa, compte tenu par ailleurs du but du séjour qu'il envisage d'effectuer en Suisse. L'examen des pièces du dossier révèle que l'intéressé, âgé actuellement d'un peu plus de 29 ans et demi, est marié à une compatriote et père de deux filles en bas âge. Sur le plan professionnel, X._______ travaille comme indépendant en qualité de réparateur d'articles de joaille­rie et de bijoux au bénéfice d'une patente officielle. Cette activité profes­sionnelle lui rapporte un revenu mensuel moyen de 200 USD (cf. questionnaire additionnel pour la demande de visa d'entrée signé par l'intéressé le 29 mai 2013), auquel s'ajoute le soutien financier fourni par le recourant (soit un montant mensuel variant, selon les indications ressortant d'un relevé de compte bancaire de Y._______ du 24 mai 2013 versé au dossier et de l'opposition écrite formulée par ce dernier le 14 mars 2011 contre le premier refus d'octroi d'un visa Schengen, entre 300 francs et 500 francs). L'intéressé est en outre propriétaire de sa pro­pre maison d'habitation (cf. également, sur ces divers points, notamment rubrique no 19 du formulaire de demande de visa du 22 mai 2013, certifi­cat de mariage produit à l'appui de la demande de visa et ch. 3 de l'acte de recours du 18 septembre 2003). La présence à Cuba de l'épouse et de deux enfants constitue certes des attaches familiales importantes qui, a priori, parlent en faveur du retour de X._______ dans ce pays à la fin du séjour projeté. Il n'en de­meure pas moins, au vu de l'expérience générale, que de tels liens, comme les autres relations sociales que l'intéressé y entretient, sont parfois insuffisants pour inciter une personne à retourner dans son pays de résidence et, souvent, ne l'emportent pas, compte tenu, dans le cas particulier, du contexte politico-économique prévalant à Cuba, sur la perspective d'un meilleur avenir en Suisse. D'autre part, l'activité profes­sionnelle exercée par X._______ dans son pays (réparateur indépendant d'articles de joaillerie et de bijoux) n'est pas davantage susceptible de représenter un facteur déterminant dans l'appréciation du cas et de nature à assurer que le départ de l'intéressé de Suisse inter­viendra dans les délais prévus. Il ne faut pas en effet perdre de vue que la qualité de vie et la situation socio-économique prévalant en Suisse sont autant de facteurs susceptibles d'inciter X._______, une fois arrivé en ce pays, à y entreprendre, cas échéant par l'intermédiaire de son hôte, les formalités nécessaires en vue d'y prolonger son séjour, notamment dans le but d'y prendre un emploi, tout en envisageant de se faire ensuite rejoindre sur territoire helvétique par son épouse et ses enfants (cf., dans le même sens, notamment les arrêts du TAFC-4763/2011 du 14 mai 2012 consid. 7; C-7332/2010 du 7 mars 2011 consid. 7.2). Cette éventualité doit d'autant plus être prise en considéra­tion que, d'après les précisions données par Y._______ dans l'argu­mentation de son recours, la venue de l'intéressé en Suisse serait égale­ment mise à profit pour procéder à un renforcement des compétences professionnelles de ce dernier, ce qui est supposé se traduire logique­ment par l'accomplissement d'une période de stage au sein de l'entre­prise de chronométrie et de joaillerie (...) dans laquelle le pré­nommé occupe un poste de directeur adjoint, favorisant ainsi un possible engagement ultérieur de son invité. Au demeurant, la situation écono­mique de X._______, qualifiée de "confortable" par le recou­rant dans le cadre de la première procédure de demande de visa Schengen (cf. p. 1 de l'opposition écrite du 14 mars 2011), doit être rela­tivisée au vu des indications que l'intéressé a communiquées aux autori­tés suisses. Ainsi que ce dernier l'avait déjà mentionné dans sa précé­dente demande d'autorisation d'entrée du 9 mars 2011, les frais liés à son séjour en Suisse ne seraient en effet pas couverts, dans le cadre de la présente demande, par ses fonds propres, mais seraient supportés par son hôte (cf. rubriques nos 35 et 33 des formulaires respectifs de de­mande de visa précités; voir aussi ch. 2 de l'argumentation du mémoire de recours). L'on ne décèle en outre aucun élément dans le dossier qui permette de conclure que la situation financière de l'intéressé se trouve­rait péjorée si celui-ci prenait la décision de demeurer sur territoire helvé­tique à l'expiration de son visa dans le but d'y occuper un emploi. Il sied encore de relever dans ce contexte que le souhait de X._______ d'effectuer un séjour en Suisse pendant une période équivalente, selon les indications fournies par l'intéressé et par le recourant (cf. rubri­que no 25 de la demande de visa du 22 mai 2013 et formulaire d'invitation personnelle signé par Y._______ le 24 mai 2013), à trois mois ne paraît pas en adéquation avec la situation familiale de l'intéressé (marié et père de deux enfants en bas âge), mais tend au contraire à démontrer que les liens avec son pays d'origine ne sont pas aussi étroits qu'il ne le prétend, ce qui conforte les doutes formulés par les autorités helvétiques sur l'effectivité de son départ de Suisse à l'échéance du visa requis. D'autre part, il importe de souligner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le formulaire d'invitation per­sonnelle signé le 24 mai 2013 par Y._______). De telles assurances sont certes, dans une certaine mesure, prises en compte pour se pronon­cer sur la question de savoir si un visa peut être accordé au ressortissant étranger qui le sollicite. Elles ne sont cependant pas décisives, dès lors qu'elles ne permettent pas d'exclure que l'intéressé, une fois en Suisse, ne tente d'y poursuivre durablement son existence, ce dernier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6.3</w:t>
      </w:r>
    </w:p>
    <w:p>
      <w:r>
        <w:t>Enfin, X._______ et son hôte n'ont pas invoqué de motifs susceptibles de justifier la délivrance en faveur de l'intéressé d'un visa à validité territoriale limitée (visa VTL; cf. consid. 6.1.2 supra). Dans ce contexte, il convient d'observer que le refus d'autorisation d'entrée prononcé à l'endroit de X._______ ne constitue pas une ingérence inadmissible dans l'exercice du droit au respect de la vie privée et familiale consacré par l'art. 8 CEDH (dont la portée est identique à celle de l'art. 13 al. 1 de la Constitution fédérale de la Confédération suisse du 18 avril 1999 [Cst., RS 101]; cf. notamment ATF 138 I 331 consid. 8.3.2, et la jurisprudence citée). En effet, indépendamment de la question de savoir si le recourant et son invité peuvent se prévaloir, en sus des liens d'amitié qu'ils entretiennent depuis plusieurs années, d'élé­ments supplémentaires de dépendance propres à justifier, selon les cri­tères fixés en la matière par la jurisprudence, l'application de l'art. 8par. 1 CEDH en leur faveur (cf. notamment ATF 139 I 155 consid. 4.1; 137 I 154 consid. 3.4.2; arrêts du TF 2C_233/2014 du 18 juillet 2014 consid. 4.1; 2C_546/2013 du 5 décembre 2013 consid. 4.1, et arrêts cités de la Cour européenne des droits de l'homme), rien ne permet en tous les cas de penser, en tant que la venue de X._______ en Suisse est appréhendée sous l'angle d'un séjour de visite auprès de Y._______, que ces derniers se trouveraient durablement dans l'impossibilité de se rencontrer ailleurs qu'en Suisse, nonobstant les inconvénients d'ordre pratique ou financier que cela pourrait engendrer. A cet égard, le recourant n'a fait valoir aucun élément, en particulier d'ordre médical, ten­dant à démontrer qu'il ne serait actuellement pas en mesure de se rendre à Cuba, où il a effectué antérieurement plusieurs voyages pour y ren­contrer X._______. A cela s'ajoute que les contacts peuvent également être maintenus entre eux par d'autres moyens tels que la communication téléphonique, les visioconférences et la correspondance (cf. notamment arrêts du TAF C-2230/2014 du 7 août 2014 consid. 9;C-6471/2012 du 24 janvier 2014 consid. 10).</w:t>
      </w:r>
    </w:p>
    <w:p>
      <w:r>
        <w:rPr>
          <w:b/>
        </w:rPr>
        <w:t>E. 7</w:t>
      </w:r>
    </w:p>
    <w:p>
      <w:r>
        <w:t>De surcroît, c'est ici le lieu de rappeler qu'afin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On ne saurait donc re­procher à l'autorité de prendre une décision contraire à la loi lorsqu'elle se base sur les indices et l'évaluation précités (cf. consid. 6.2.1 supra). De même, lorsqu'ils statuent en tenant compte de l'ensemble de ces circons­tances, l'ODM et le TAF établissent des distinctions qui se justifient plei­nement, de sorte qu'on ne saurait y voir une violation de l'interdiction de la discrimination (cf. notamment ATAF 2014/1 consid. 7.2.4; arrêts du TAF C-4524/2012 du 11 mars 2014 consid. 7.2; C-2942/2013 du 17 février 2014 consid. 9; à propos de la notion de discrimination, cf. également ATF 137 V 334 consid. 6.2.1; 135 I 49 consid. 4.1).</w:t>
      </w:r>
    </w:p>
    <w:p>
      <w:r>
        <w:rPr>
          <w:b/>
        </w:rPr>
        <w:t>E. 8</w:t>
      </w:r>
    </w:p>
    <w:p>
      <w:r>
        <w:t>Au vu de l'ensemble des éléments du dossier, le TAF est amené à conclure que la compétence pour examiner la présente demande de visa uniforme et se prononcer sur celle-ci revient, compte tenu de la destina­tion principale du voyage de X._______ en termes d'objet du séjour, à l'Etat français, conformément à l'art. 5 al. 1 let. b du code des vi­sas. Au demeurant, si tant est que l'on retienne l'hypothèse selon laquelle semblable compétence appartiendrait à la Suisse, l'autorité judiciaire pré­citée ne saurait admettre que le retour de l'intéressé dans sa patrie au terme de l'autorisation requise puisse être considéré comme suffi­samment assuré, en sorte que les conditions d'entrée prévues par le code frontières Schengen concernant la garantie que ce dernier quittera la Suisse dans le délai fixé ne sont pas non plus remplies in casu. Aussi la décision querellée du 29 août 2013 par laquelle l'ODM a écarté l'oppo­sition du 24 juillet 2013 et confirmé le refus d'octroyer à X._______ une autorisation d'entrée dans l'Espace Schengen doit-elle être te­nue pour entièrement justifiée, en raison de chacun de ces motifs.</w:t>
      </w:r>
    </w:p>
    <w:p>
      <w:r>
        <w:rPr>
          <w:b/>
        </w:rPr>
        <w:t>E. 9</w:t>
      </w:r>
    </w:p>
    <w:p>
      <w:r>
        <w:t>Il s'ensuit que, par sa décision du 29 août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