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C-5253/2013 vom 26. August 2014</w:t>
      </w:r>
    </w:p>
    <w:p>
      <w:r>
        <w:t>Bundesverwaltungsgericht, 2014-08-26, DE</w:t>
      </w:r>
    </w:p>
    <w:p>
      <w:r>
        <w:rPr>
          <w:b/>
        </w:rPr>
        <w:t xml:space="preserve">Quelle: </w:t>
      </w:r>
      <w:r>
        <w:t>https://mcp.opencaselaw.ch/entscheid/bvger_C-5253_2013</w:t>
      </w:r>
    </w:p>
    <w:p>
      <w:r>
        <w:t>FR: TAF C-5253/2013 du 26 août 2014</w:t>
      </w:r>
    </w:p>
    <w:p>
      <w:r>
        <w:t>IT: TAF C-5253/2013 del 26 agosto 2014</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Ihr Einspracheentscheid vom 5. August 2013 (act. 10) stellt eine Verfügung nach Art. 5 VwVG dar. Eine Ausnahme nach Art. 32 VGG liegt nicht vor. Das Bundesverwaltungsgericht ist zur Beurteilung der vorliegenden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5. August 2013 (act. 10) und wurde dem Beschwerdeführer in der Republik Kosovo zugestellt. Die Beschwerdeschrift datiert vom 2. September 2013 und wurde nach dem undeutlichen Poststempel vermutlich am 4. September 2013 aufgegeben. Sie ging in der Folge am 10. September 2013 bei der Vorinstanz ein, welche sie mit Schreiben vom 16. September 2013 zuständigkeitshalber an das Bundesverwaltungsgericht weiterleitete (BVGer act. 1). Die Beschwerde wurde demnach fristgerecht innerhalb von dreissig Tagen nach Eröffnung des angefochtenen Einspracheentscheids eingereicht (vgl. Art. 22a VwVG in Verbindung mit Art. 60 ATSG).</w:t>
      </w:r>
    </w:p>
    <w:p>
      <w:r>
        <w:rPr>
          <w:b/>
        </w:rPr>
        <w:t>E. 1.4</w:t>
      </w:r>
    </w:p>
    <w:p>
      <w:r>
        <w:t>Die Beschwerde enthält überdies einen Antrag und eine Begründung und wurde vom Beschwerdeführer unterschrieben (BVGer act. 1). Eine Kopie des angefochtenen Einspracheentscheids und weitere Unterlagen wurden beigelegt. Die Beschwerde wurde damit formgerecht eingereicht (Art. 52 Abs. 1 VwVG).</w:t>
      </w:r>
    </w:p>
    <w:p>
      <w:r>
        <w:rPr>
          <w:b/>
        </w:rPr>
        <w:t>E. 1.5</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und 2C_642/2007 vom 3. März 2008 E. 2.2).</w:t>
      </w:r>
    </w:p>
    <w:p>
      <w:r>
        <w:rPr>
          <w:b/>
        </w:rPr>
        <w:t>E. 1.6</w:t>
      </w:r>
    </w:p>
    <w:p>
      <w:r>
        <w:t>Im vorliegenden Fall ist das Anfechtungsobjekt der Einspracheentscheid vom 5. August 2013 (act. 10), mit dem die Vorinstanz ihre Verfügung vom 2. März 2011 (act. 7) betreffend Abweisung des Rentenantrags vom 13. Januar 2011 (act. 1) bestätigt hat. Gegenstand des vorliegenden Verfahrens ist folglich der Anspruch auf eine Altersrente der AHV. Insofern ist auf die Beschwerde einzutreten.</w:t>
      </w:r>
    </w:p>
    <w:p>
      <w:r>
        <w:rPr>
          <w:b/>
        </w:rPr>
        <w:t>E. 1.7</w:t>
      </w:r>
    </w:p>
    <w:p>
      <w:r>
        <w:t>Soweit der Beschwerdeführer hingegen Fragen im Zusammenhang mit einer allfälligen Rückvergütung seiner AHV-Beiträge stellt (vgl. BVGer act. 1), ist auf die Beschwerde nicht einzutreten. Die Rückvergütung der AHV-Beiträge war nicht Gegenstand des angefochtenen Einspracheentscheids und bildet dementsprechend auch nicht Teil des Streitgegen-stands im vorliegenden Beschwerdeverfahren.</w:t>
      </w:r>
    </w:p>
    <w:p>
      <w:r>
        <w:rPr>
          <w:b/>
        </w:rPr>
        <w:t>E. 1.8</w:t>
      </w:r>
    </w:p>
    <w:p>
      <w:r>
        <w:t>Der Anspruch auf die Rückvergütung der Beiträge verjährt mit dem Ablauf von fünf Jahren seit dem Versicherungsfall, hier also am (...) 2015 (vgl. Art. 7 der Verordnung über die Rückvergütung der von Ausländern an die Alters- und Hinterlassenenversicherung bezahlten Beiträge vom 29. November 1995 [RV-AHV, SR 831.131.12]). Für die weitere Aufklärung und Beratung betreffend der Rückvergütung der Beiträge wird der Beschwerdeführer gestützt auf Art. 27 ATSG an die Vorinstanz verwiesen. Ein Gesuch um Beitragsrückvergütung wäre spätestens bis zum genannten Zeitpunkt bei der Vorinstanz einzureichen.</w:t>
      </w:r>
    </w:p>
    <w:p>
      <w:r>
        <w:rPr>
          <w:b/>
        </w:rPr>
        <w:t>E. 2</w:t>
      </w:r>
    </w:p>
    <w:p>
      <w:r>
        <w:t>Zum Verfahren vor Bundesverwaltungsgericht ist einleitend Folgendes anzumerken: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2.3</w:t>
      </w:r>
    </w:p>
    <w:p>
      <w:r>
        <w:t>Das Bundesverwaltungsgericht ist gemäss dem Grundsatz der Rechtsanwendung von Amtes wegen nicht an die Begründung der Begehren der Parteien gebunden (Art. 62 Abs. 4 VwVG). Im Rahmen seiner Kognition (vgl. Erwägung 2.2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Streitig und zu prüfen ist, ob der Beschwerdeführer einen Anspruch auf Rentenleistungen der schweizerischen AHV hat.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massgebenden Altersjahres folgt. Er erlischt mit dem Tod (Art. 21 Abs. 2 AHVG). Vorliegend ist unbestritten, dass der Beschwerdeführer das 65. Altersjahr vollendet und insgesamt während mehr als einem Jahr AHV-Beiträge geleistet hat (vgl. seinen Auszug aus dem individuellen Konto in act. 6 sowie die Vernehmlassung der Vorinstanz in BVGer act. 7).</w:t>
      </w:r>
    </w:p>
    <w:p>
      <w:r>
        <w:rPr>
          <w:b/>
        </w:rPr>
        <w:t>E. 3.3</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 Der Beschwerdeführer ist gemäss seinen Angaben in der Anmeldung zum Rentenbezug kosovarischer Staatsangehöriger und in seiner Heimat wohnhaft (act. 1). Seine Staatsangehörigkeit ergibt sich auch aus der aktenkundigen amtlichen Geburtsbescheinigung und der Heiratsbescheinigung der Republik Kosovo (act. 3, Seiten 1 und 3). Die Vorinstanz hat den Antrag des Beschwerdeführers auf eine Altersrente der AHV mit dem Hinweis auf seinen Status als Nichtvertragsausländer wegen fehlendem Wohnsitz und Aufenthalt in der Schweiz abgewiesen (act. 7 und 10). Es ist zu daher prüfen, ob sich der Beschwerdeführer auf eine zwischenstaatliche Vereinbarung berufen kann, die ihn vom Wohnsitz- und Aufenthaltserfordernis in der Schweiz nach Art. 18 Abs. 2 AHVG befreien würde. Diesbezüglich stellt sich die Rechtslage folgendermassen dar:</w:t>
      </w:r>
    </w:p>
    <w:p>
      <w:r>
        <w:rPr>
          <w:b/>
        </w:rPr>
        <w:t>E. 3.3.1</w:t>
      </w:r>
    </w:p>
    <w:p>
      <w:r>
        <w:t>Mit Wirkung ab dem 1. April 2010 hat der Bundesrat beschlossen (vgl. AS 2010 1203), das Abkommen zwischen der Schweizerischen Eidgenossenschaft und der Föderativen Volksrepublik Jugoslawien über Sozialversicherung vom 8. Juni 1962 (SR 0.831.109.818.1, im Folgenden: Sozialversicherungsabkommen) sowie das diesbezügliche Zusatzabkommen vom 9. Juli 1982 (AS 1983 1606) und die Verwaltungsvereinbarung vom 5. Juli 1963 (SR 0.831.109.818.12) im Verhältnis mit der Republik Kosovo nicht weiterzuführen. Diese Vertragsbeendigung wurde vom Bundesgericht überprüft und geschützt, so dass die genannten völkerrechtlichen Vereinbarungen seit dem 1. April 2010 auf kosovarische Staatsangehörige nicht mehr anwendbar sind (vgl. Urteil des Bundesgerichts 139 V 263 vom 19. Juni 2013 E. 3 bis 8).</w:t>
      </w:r>
    </w:p>
    <w:p>
      <w:r>
        <w:rPr>
          <w:b/>
        </w:rPr>
        <w:t>E. 3.3.2</w:t>
      </w:r>
    </w:p>
    <w:p>
      <w:r>
        <w:t>Vorbehalten bleibt unter bestimmten Voraussetzungen die weitere Anwendung des Sozialversicherungsabkommens auf serbisch-kosovari-sche Doppelbürger (vgl. im Einzelnen BGE 139 V 263 E. 9 ff. und 12.2). Vorliegend finden sich indessen keinerlei Hinweise auf eine serbisch-kosovarische Doppelbürgerschaft, welche vom Beschwerdeführer auch nicht geltend gemacht wird, weshalb dieser Spezialfall nicht weiter erörtert werden muss.</w:t>
      </w:r>
    </w:p>
    <w:p>
      <w:r>
        <w:rPr>
          <w:b/>
        </w:rPr>
        <w:t>E. 3.3.3</w:t>
      </w:r>
    </w:p>
    <w:p>
      <w:r>
        <w:t>Was die zeitliche Geltung des Sozialversicherungsabkommen im Verhältnis zur Republik Kosovo bis zum 31. März 2010 betrifft, ist für die Zusprache einer Altersrente der Eintritt des Versicherungsfalls, also das Erreichen des Rentenalters (Geburtstag) massgebend. Das Bundesgericht hat diese Handhabung, die mit dem auf den 1. Januar 2012 eingeführten Art. 18 Abs. 2bis AHVG eine definitive Klärung erfahren hat, mit Urteil 9C_53/2013 vom 6. August 2013 E. 3.3 bestätigt (vgl. auch die Urteile des Bundesgerichts 9C_555/2013 vom 6. Januar 2014 E. 3.2 sowie 9C_278/2013 vom 3. September 2013 E. 5.2).</w:t>
      </w:r>
    </w:p>
    <w:p>
      <w:r>
        <w:rPr>
          <w:b/>
        </w:rPr>
        <w:t>E. 3.3.4</w:t>
      </w:r>
    </w:p>
    <w:p>
      <w:r>
        <w:t>Der Beschwerdeführer erreichte das AHV-Rentenalter von 65 Jahren am (...) 2010 (Art. 21 Abs. 1 Bst. a AHVG; act. 1 und act. 3, Seiten 1 und 3). Folglich ist sein Versicherungsfall erst nach dem 31. März 2010 eingetreten, zu einem Zeitpunkt, als das Sozialversicherungsabkommen im Verhältnis zur Republik Kosovo bereits nicht mehr weitergeführt wurde. Das Sozialversicherungsabkommen und die weiteren genannten völkerrechtlichen Vereinbarungen finden deshalb keine Anwendung. Der vorliegende Fall ist somit nach dem innerstaatlichen schweizerischen Recht zu beurteilen.</w:t>
      </w:r>
    </w:p>
    <w:p>
      <w:r>
        <w:rPr>
          <w:b/>
        </w:rPr>
        <w:t>E. 3.4</w:t>
      </w:r>
    </w:p>
    <w:p>
      <w:r>
        <w:t>Demnach kommt das Wohnsitz- und Aufenthaltserfordernis in der Schweiz zum Tragen, welches gemäss dem Grundsatz von Art. 18 Abs. 2 AHVG für ausländische Staatsangehörige gilt. Diese Voraussetzung erfüllt der in seiner kosovarischen Heimat lebende Beschwerdeführer nicht. Er ist deshalb nicht zum Bezug einer Altersrente der schweizerischen AHV berechtigt. Ebenso entfällt der Anspruch auf eine einmalige Abfindung, welcher kosovarischen Versicherten vormals durch Art. 7 Bst. a des Sozialversicherungsabkommens vermittelt wurde.</w:t>
      </w:r>
    </w:p>
    <w:p>
      <w:r>
        <w:rPr>
          <w:b/>
        </w:rPr>
        <w:t>E. 3.5</w:t>
      </w:r>
    </w:p>
    <w:p>
      <w:r>
        <w:t>Es steht dem Beschwerdeführer frei, bei der Vorinstanz ein Gesuch um Rückvergütung der AHV-Beiträge einzureichen (vgl. die Erwägung 1.8 hiervor).</w:t>
      </w:r>
    </w:p>
    <w:p>
      <w:r>
        <w:rPr>
          <w:b/>
        </w:rPr>
        <w:t>E. 4</w:t>
      </w:r>
    </w:p>
    <w:p>
      <w:r>
        <w:t>Zusammenfassend ergibt sich, dass sich der angefochtene Einspracheentscheid vom 5. August 2013 (act. 10) gestützt auf die obigen Erwägungen als rechtens erweist, weshalb die Beschwerde abzuweisen ist, soweit darauf überhaupt einzutreten ist. Der angefochtene Einspracheentscheid ist zu bestätigen.</w:t>
      </w:r>
    </w:p>
    <w:p>
      <w:r>
        <w:rPr>
          <w:b/>
        </w:rPr>
        <w:t>E. 5</w:t>
      </w:r>
    </w:p>
    <w:p>
      <w:r>
        <w:t>Das Verfahren ist für die Parteien kostenlos (Art. 85bis Abs. 2 AHVG), so 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