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C-5252/2013 vom 16. Januar 2015</w:t>
      </w:r>
    </w:p>
    <w:p>
      <w:r>
        <w:t>Bundesverwaltungsgericht, 2015-01-16, FR</w:t>
      </w:r>
    </w:p>
    <w:p>
      <w:r>
        <w:rPr>
          <w:b/>
        </w:rPr>
        <w:t xml:space="preserve">Quelle: </w:t>
      </w:r>
      <w:r>
        <w:t>https://mcp.opencaselaw.ch/entscheid/bvger_C-5252_2013</w:t>
      </w:r>
    </w:p>
    <w:p>
      <w:r>
        <w:t>FR: TAF C-5252/2013 du 16 janvier 2015</w:t>
      </w:r>
    </w:p>
    <w:p>
      <w:r>
        <w:t>IT: TAF C-5252/2013 del 16 gennaio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de céans, lequel statue définitivement (cf. art. 1 al. 2 LTAF, en relation avec l'art. 83 let. c ch. 1 et 2 LTF).</w:t>
      </w:r>
    </w:p>
    <w:p>
      <w:r>
        <w:rPr>
          <w:b/>
        </w:rPr>
        <w:t>E. 1.3</w:t>
      </w:r>
    </w:p>
    <w:p>
      <w:r>
        <w:t>A moins que la LTAF n'en dispose autrement, la procédure devant le Tribunal est régie par la PA (cf. art. 37 LTAF).</w:t>
      </w:r>
    </w:p>
    <w:p>
      <w:r>
        <w:rPr>
          <w:b/>
        </w:rPr>
        <w:t>E. 1.4</w:t>
      </w:r>
    </w:p>
    <w:p>
      <w:r>
        <w:t>A._______ et B._______, en tant qu'ils souhaitent accueillir en Suisse C._______, ont qualité pour recourir (cf.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w:t>
      </w:r>
    </w:p>
    <w:p>
      <w:r>
        <w:rPr>
          <w:b/>
        </w:rPr>
        <w:t>E. 3.2</w:t>
      </w:r>
    </w:p>
    <w:p>
      <w:r>
        <w:t>En l'espèce, la compétence décisionnelle appartient à la Confédération en vertu des règles de procédure précitées (cf. également ch. 1.3.1.1 et 1.3.1.2.3 let. a des Directives et commentaires de l'ODM, en ligne sur son site www.bfm.admin.ch &gt; Publication &amp; Service &gt; Directives et circulaires &gt; I. Domaine des étrangers, version du 4 juillet 2014, visité en janvier 2015). Il s'ensuit que ni le SEM, ni à fortiori le Tribunal, ne sont liés par la décision de l'OCP du 30 mars 2012 de délivrer une autorisation de séjour à C._______ et peuvent donc parfaitement s'écarter de l'appréciation émise par cette autorité. 4.Sur le plan du droit interne, le regroupement familial est régi par les art. 42 ss LEtr. Selon l'art. 42 al. 1 et 4 LEtr, le conjoint d'un ressortissant suisse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 Lorsque la demande tend à ce qu'un enfant puisse vivre en Suisse avec l'un de ses parents seulement - regroupement familial partiel - et que celui-ci est (re)marié avec une personne disposant d'un autre statut du point de vue du droit des étrangers, le droit de l'enfant à séjourner en Suisse dépend du statut du parent concerné, indépendamment du statut ou de la nationalité du nouveau conjoint, sous réserve de la situation visée à l'art. 42 al. 2 LEtr (cf. notamment ATF 137 I 284 consid. 1.2; voir également les arrêts du Tribunal fédéral 2C_555/2012 du 19 novembre 2012 consid. 1.1, 2C_752/2011 du 2 mars 2012 consid. 1.1, 2C_553/2011 du 4 novembre 2011 consid. 2.1 et 2C_764/2009 du 31 mars 2010 consid. 2.1.1, ainsi que les auteurs cités). En l'occurrence, c'est la situation de B._______ et non celle de son époux, A._______ qui est déterminante, dès lors que C._______ ne peut prétendre à l'application de l'art. 42 al. 2 LEtr. B._______ étant titulaire d'une autorisation de séjour à la suite de son mariage avec A._______, ressortissant suisse, le regroupement familial doit être envisagé sous l'angle de l'art. 44 LEtr. A cet égard, il y a lieu de rappeler que l'art. 44 LEtr, par sa formulation potestative, ne confère pas, en tant que tel, un droit à une autorisation de séjour, l'octroi d'une telle autorisation étant laissé à l'appréciation de l'autorité (cf. notamment ATF 137 précité, consid. 2.3.2, et la jurisprudence citée).</w:t>
      </w:r>
    </w:p>
    <w:p>
      <w:r>
        <w:rPr>
          <w:b/>
        </w:rPr>
        <w:t>E. 5.1</w:t>
      </w:r>
    </w:p>
    <w:p>
      <w:r>
        <w:t>Conformément à l'art. 44 LEtr, l'autorité compétente peut octroyer une autorisation de séjour au conjoint étranger du titulaire d'une autorisation de séjour et à ses enfants célibataires étrangers de moins de 18 ans aux conditions suivantes : a) ils vivent en ménage commun; b) ils disposent d'un logement approprié; c) ils ne dépendent pas de l'aide sociale.</w:t>
      </w:r>
    </w:p>
    <w:p>
      <w:r>
        <w:rPr>
          <w:b/>
        </w:rPr>
        <w:t>E. 5.2</w:t>
      </w:r>
    </w:p>
    <w:p>
      <w:r>
        <w:t>Il sied de noter ici que la nouvelle loi sur les étrangers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5.3</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5.3.1</w:t>
      </w:r>
    </w:p>
    <w:p>
      <w:r>
        <w:t>Il est ainsi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w:t>
      </w:r>
    </w:p>
    <w:p>
      <w:r>
        <w:rPr>
          <w:b/>
        </w:rPr>
        <w:t>E. 5.3.2</w:t>
      </w:r>
    </w:p>
    <w:p>
      <w:r>
        <w:t>En deuxième lieu,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consid. 4.8).</w:t>
      </w:r>
    </w:p>
    <w:p>
      <w:r>
        <w:rPr>
          <w:b/>
        </w:rPr>
        <w:t>E. 5.4</w:t>
      </w:r>
    </w:p>
    <w:p>
      <w:r>
        <w:t>En l'espèce, il ressort des informations fournies par l'Ambassade de Suisse à Kinshasa que la demande de regroupement familial de C._______ a été déposée, auprès de cette représentation, le 22 septembre 2011 et non pas en 2009, comme les recourants l'ont prétendu. Il convient de remarquer ici qu'une telle demande n'aurait alors pas été recevable, puisque B._______ résidait encore elle-même en RDC et n'est arrivée en Suisse que le 17 mai 2010. Il s'ensuit que la demande de regroupement familial du 22 septembre 2011 est intervenue après l'échéance, le 17 mai 2011, du délai de 12 mois prévu par l'art. 47 al. 1 2ème phrase LEtr, de sorte que le regroupement familial ne peut, en l'espèce, être autorisé que pour des raisons familiales majeures au sens de l'art. 47 al. 4 LEtr.</w:t>
      </w:r>
    </w:p>
    <w:p>
      <w:r>
        <w:rPr>
          <w:b/>
        </w:rPr>
        <w:t>E. 6.1</w:t>
      </w:r>
    </w:p>
    <w:p>
      <w:r>
        <w:t>Les raisons familiales majeures au sens de l'art. 47 al. 4 LEtr peuvent être invoquées notamment, selon l'art. 75 de l'ordonnance du 24 octobre 2007 relative à l'admission, au séjour et à l'exercice d'une activité lucrative (OASA, RS 142.201), lorsque le bien de l'enfant ne peut être garanti que par un regroupement familial en Suisse. Il ressort du chiffre 6 "Regroupement familial" des directives «Domaine des étrangers» du SEM que, dans l'intérêt d'une bonne intégration, il ne sera fait usage de l'art. 47 al. 4 LEtr qu'avec retenue (cf. également ch. 6.8 des Directives et commentaires du SEM, en ligne sur son site www.bfm.admin.ch &gt; Publication &amp; Service &gt; Directives et circulaires &gt; I. Domaine des étrangers, Regroupement familial, version du 4 juillet 2014, visité en janvier 2015).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 s., ch. 1.3.7.7).</w:t>
      </w:r>
    </w:p>
    <w:p>
      <w:r>
        <w:rPr>
          <w:b/>
        </w:rPr>
        <w:t>E. 6.2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4.4 ci-avant).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précité consid. 4.7).</w:t>
      </w:r>
    </w:p>
    <w:p>
      <w:r>
        <w:rPr>
          <w:b/>
        </w:rPr>
        <w:t>E. 6.3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notamment arrêts du Tribunal fédéral 2C_1198/2012 du 26 mars 2013,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du 21 décembre 2012, consid. 5.2, et 2C_555/2012 du 19 novembre 2012, ibid.). Encore faut-il que le changement de circonstances ne fût pas prévisible (cf. notamment arrêt du Tribunal fédéral 2C_205/2011 précité, ibid., et réf. citée).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voir également les arrêts du Tribunal fédéral 2C_578/2012 précité, ibid., 2C_205/2011 précité, ibid., et 2C_941/2010 précité, ibid., ainsi que la jurisprudence mentionnée). Enfin, les raisons familiales majeures pour le regroupement familial différé doivent être interprétées d'une manière conforme au droit fondamental au respect de la vie familiale (art. 13 Cst et art. 8 CEDH, cf. l'arrêt du Tribunal fédéral 2C_941/2010 du 10 mai 2011 consid. 2.1).</w:t>
      </w:r>
    </w:p>
    <w:p>
      <w:r>
        <w:rPr>
          <w:b/>
        </w:rPr>
        <w:t>E. 7.1</w:t>
      </w:r>
    </w:p>
    <w:p>
      <w:r>
        <w:t>En l'espèce, les conditions formelles de l'art. 44 LEtr sont réunies, dès lors que C._______ était âgée de moins de dix-huit ans lors du dépôt de la requête et qu'elle elle souhaite vivre auprès de sa mère à Genève.</w:t>
      </w:r>
    </w:p>
    <w:p>
      <w:r>
        <w:rPr>
          <w:b/>
        </w:rPr>
        <w:t>E. 7.2</w:t>
      </w:r>
    </w:p>
    <w:p>
      <w:r>
        <w:t>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précité, ibid. ; arrêt du TF 2C_553/2011 du 4 novembre 2011 consid. 4.4 in fine). Même si cette exigence ne ressort pas des art. 42 al. 1 et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et arrêt du TF 2C_553/2011 précité consid. 5.3). Comme déjà mentionné ci-avant (cf. consid. 5.3.1) une simple déclaration du parent resté à l'étranger autorisant son enfant à rejoindre l'autre parent en Suisse n'est en principe pas suffisante (cf. arrêts du TF 2C_555/2012 précité consid. 2.4 in fine, 2C_752/2011 du 2 mars 2012 consid. 4.4 in fine). Le risque est en effet que le parent résidant en Suisse utilise les dispositions relatives au regroupement familial pour faire venir un enfant auprès de lui alors qu'il n'a pas l'autorité parentale sur celui-ci ou, en cas d'autorité parentale conjointe, que la venue en Suisse de l'enfant revienne de facto à priver l'autre parent de toute possibilité de contact avec lui (cf. ATF 136 précité, ibid.).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En l'espèce, B._______ a expliqué que le père de sa fille C._______ l'avait quittée lorsqu'elle est tombée enceinte et qu'elle avait ensuite élevé seule son enfant. Bien que la recourante n'ait pas formellement établi par pièces qu'elle disposait du droit de garde sur sa fille, cette question n'a plus de portée réelle, dès lors que C._______ est désormais majeure. La question de savoir si la demande de regroupement familial respecte les règles de droit civil peut ainsi être laissée ouverte, ce d'autant plus que le recours doit de toute manière être rejeté pour d'autres motifs.</w:t>
      </w:r>
    </w:p>
    <w:p>
      <w:r>
        <w:rPr>
          <w:b/>
        </w:rPr>
        <w:t>E. 8.1</w:t>
      </w:r>
    </w:p>
    <w:p>
      <w:r>
        <w:t>Dans sa décision du 16 août 2013, le SEM a notamment relevé que C._______ avait passé toute son enfance et son adolescence dans son pays d'origine, qu'elle ne nécessitait plus la même prise en charge qu'un enfant en bas-âge et qu'aucun changement majeur d'ordre familial ne démontrait la nécessité de sa venue en Suisse</w:t>
      </w:r>
    </w:p>
    <w:p>
      <w:r>
        <w:rPr>
          <w:b/>
        </w:rPr>
        <w:t>E. 8.2</w:t>
      </w:r>
    </w:p>
    <w:p>
      <w:r>
        <w:t>Les recourants ont contesté cette appréciation, mais se sont limités à affirmer, d'une part, que la demande de regroupement familial avait été déposée en 2009, soit "dans les délais", d'autre part, que D._______ n'était pas la deuxième fille de B._______, comme retenu par le SEM, mais qu'elle était en réalité sa soeur, comme l'attestaient les pièces d'état civil qu'ils ont produites.</w:t>
      </w:r>
    </w:p>
    <w:p>
      <w:r>
        <w:rPr>
          <w:b/>
        </w:rPr>
        <w:t>E. 9.1</w:t>
      </w:r>
    </w:p>
    <w:p>
      <w:r>
        <w:t>Le Tribunal relève d'abord, comme déjà exposé au considérant 5.4 ci-dessus, que les pièces du dossier établissent clairement que la demande de regroupement familial de C._______ a été déposée auprès de la représentation suisse à Kinshasa le 22 septembre 2011 et non pas en 2009 ou en 2010, comme les recourants l'ont successivement prétendu. Il s'ensuit que cette demande est intervenue après l'échéance, le 17 mai 2011, du délai de 12 mois prévu par l'art. 47 al. 1 2ème phrase LEtr, de sorte que le regroupement familial ne peut, en l'espèce, être autorisé que pour des raisons familiales majeures au sens de l'art. 47 al. 4 LEtr.</w:t>
      </w:r>
    </w:p>
    <w:p>
      <w:r>
        <w:rPr>
          <w:b/>
        </w:rPr>
        <w:t>E. 9.2</w:t>
      </w:r>
    </w:p>
    <w:p>
      <w:r>
        <w:t>S'agissant des conditions posées au regroupement familial différé au sens de l'art. 47 al. 4 LEtr, le Tribunal constate que les recourants n'ont nullement allégué, ni à fortiori démontré, que la prise en charge de C._______ en RDC avait subi des changements importants tels que sa venue en Suisse correspondrait à une nécessité impérative. Le Tribunal rappelle à cet égard que la prénommée, désormais âgée de plus de 20 ans, a toujours vécu en RDC depuis sa naissance, y a suivi toute sa scolarité et a donc passé dans son pays d'origine les années les plus importantes pour son développement personnel. B._______ a certes exposé, auprès de l'OCP, qu'elle avait des contacts téléphoniques réguliers avec sa fille et lui envoyait régulièrement de l'argent ou des colis. Il convient de remarquer à ce propos que de tels contacts sont habituels entre parents et enfants et ne sauraient donc démontrer, en tant que tels, l'existence de raisons familiales majeures au sens de l'art. 47 al. 4 LEtr. Le Tribunal relève par ailleurs que, selon les propres indications des recourants, C._______ n'est nullement livrée à elle-même en RDC, dès lors qu'elle y était prise en charge par "F._______ et son épouse" et qu'il n'a pas été allégué que sa situation aurait changé sur ce point. Il convient de remarquer au demeurant que, désormais âgée de plus de 20 ans, la prénommée est susceptible d'envisager une vie de plus en plus indépendante et que, dans ce contexte, elle peut également s'appuyer sur la présence de D._______. Il sied de relever à cet égard que la question de savoir si D._______ est la soeur de C._______, comme les recourants l'ont initialement prétendu, ou si elle est la soeur de B._______, comme ils l'ont affirmé dans le recours, n'a guère d'incidence sur l'issue de la présente procédure, limité à l'examen de la situation personnelle de C._______. Il convient de souligner enfin que des considéra­tions telles que les difficultés matérielles auxquelles se heurte C._______ en RDC et le souhait des recourants de lui offrir en Suisse de meilleures possibilités de formation et des perspectives professionnelles dans un cadre socio-économique plus favorable que celui de la RDC ne sont, en soi, pas constitutifs de raisons familiales majeures au sens de l'art. 47 al. 4 LEtr.</w:t>
      </w:r>
    </w:p>
    <w:p>
      <w:r>
        <w:rPr>
          <w:b/>
        </w:rPr>
        <w:t>E. 9.3</w:t>
      </w:r>
    </w:p>
    <w:p>
      <w:r>
        <w:t>Le Tribunal relève, par surabondance, que les recourants ne sauraient se prévaloir du droit au respect de la vie familiale garanti par l'art. 8 CEDH, disposition conventionnelle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129 II 193 consid. 5.3.1, 127 II 60 consid. 1d). Selon la jurisprudence (ATF 133 II 6 consid. 1.1.2), l'art. 8 CEDH ne peut être invoqué que si l'enfant concerné n'a pas encore atteint dix-huit ans au moment où l'autorité de recours statue 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C._______, âgée de plus de 20 ans, ne peut ainsi pas invoquer l'application de l'art. 8 CEDH pour venir s'établir en Suisse auprès de sa mère et n'a pas fait valoir, en tant que personne majeure, qu'elle se trouvait par rapport à celle-ci dans une situation de dépendance telle que mentionnée ci-avant (cf. également l'arrêt du Tribunal fédéral 2C_214/2010 du 5 juillet 2010 consid. 1.3). 10.Aussi, en considération de ce qui précède, le Tribunal est amené à la conclusion que c'est à bon droit que l'autorité inférieure a refusé de donner son approbation à l'octroi d'une autorisation de séjour en faveur de C._______. La prénommée n'obtenant pas d'autorisation de séjour, c'est également à bon droit que le SEM a refusé de lui octroyer une autorisation d'entrée destinée à lui permettre de se rendre en Suisse aux fins d'y séjourner durablement. 11.Il ressort de ce qui précède que la décision de l'autorité inférieure du 16 août 2013 est conforme au droit.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