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C-5239/2020 vom 9. Juni 2021</w:t>
      </w:r>
    </w:p>
    <w:p>
      <w:r>
        <w:t>Bundesverwaltungsgericht, 2021-06-09, DE</w:t>
      </w:r>
    </w:p>
    <w:p>
      <w:r>
        <w:rPr>
          <w:b/>
        </w:rPr>
        <w:t xml:space="preserve">Quelle: </w:t>
      </w:r>
      <w:r>
        <w:t>https://mcp.opencaselaw.ch/entscheid/bvger_C-5239_2020</w:t>
      </w:r>
    </w:p>
    <w:p>
      <w:r>
        <w:t>FR: TAF C-5239/2020 du 9 juin 2021</w:t>
      </w:r>
    </w:p>
    <w:p>
      <w:r>
        <w:t>IT: TAF C-5239/2020 del 9 giugno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Der Beschwerdeführer ist Schweizer und lebt in Österreich. Daher ist vorliegend das Schweizer Recht anzuwenden. Auch soweit allenfalls das am 1. Juni 2002 in Kraft getretene Abkommen über die Freizügigkeit zwischen der Schweizerischen Eidgenossenschaft einerseits und der Europäischen Gemeinschaft und ihren Mitgliedstaaten andererseits vom 21. Juni 1999 (FZA, SR 0.142.112.681), insbesondere dessen Anhang II betreffend die Koordinierung der Systeme der sozialen Sicherheit, anzuwenden ist, richtet sich die Ausgestaltung des Verfahrens sowie die Prüfung des Anspruchs auf eine schweizerische Invalidenrente grundsätzlich nach der innerstaatlichen Rechtsordnung (BGE 130 V 253 E. 2.4).</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3.3</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den Beschwerdeführer anwendbare FZA (vgl. E. 2 hiervor) sieht diesbezüglich eine Ausnahme vor. So können gestützt auf das FZA und seine Verordnungen - abweichend von Art. 29 Abs. 4 IVG - auch Viertelsrenten ins Ausland ausbezahlt werden, wenn die Begünstigte nicht in der Schweiz, sondern in einem Mitgliedstaat der Europäischen Union wohnt (vgl. BGE 130 V 253 E. 2.3).</w:t>
      </w:r>
    </w:p>
    <w:p>
      <w:r>
        <w:rPr>
          <w:b/>
        </w:rPr>
        <w:t>E. 3.4</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w:t>
      </w:r>
    </w:p>
    <w:p>
      <w:r>
        <w:rPr>
          <w:b/>
        </w:rPr>
        <w:t>E. 3.6</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4</w:t>
      </w:r>
    </w:p>
    <w:p>
      <w:r>
        <w:t>Angeborene Lungenvenenfehlmündung, erfolgreich operiertes Vitium berichtet, fixer Rahmensatz (Gesamtgrad der Behinderung: 30 %) Der Gesamtgrad der Behinderung wurde mit 80 % angegeben und wie folgt begründet: Das Leiden 1 werde um eine Stufe erhöht bei wechselseitiger negativer Leidensbeeinflussung im Hinblick auf die Gesamtfunktionseinschränkung durch das Vorliegen von Leiden 2. Leiden 2 schränke die körperliche Belastbarkeit, die Mobilität und die Gesamtfunktion im Alltag und Berufsleben zusätzlich ein. Leiden 3-4 würden nicht weiter erhöhen, da nicht schwerwiegend. Eine ausreichend sichere, selbständige Benützung des öffentlichen Verkehrs sei aufgrund der neurologischen Einschränkung, der erhöhten Sturzgefahr sowie dem massiv erhöhten Frakturrisiko im Bereich der vorgeschädigten Wirbelsäule, dauerhaft unzumutbar.</w:t>
      </w:r>
    </w:p>
    <w:p>
      <w:r>
        <w:rPr>
          <w:b/>
        </w:rPr>
        <w:t>E. 4.1</w:t>
      </w:r>
    </w:p>
    <w:p>
      <w:r>
        <w:t>Die rentenablehnende Verfügung vom 21. September 2020 wurde damit begründet, dass trotz der Gesundheitsbeeinträchtigung ab dem 1. Dezember 2018 (sechs Monate postoperativ) eine gewinnbringende Tätigkeit in rentenausschliessender Weise wieder zumutbar sei und somit keine ausreichende durchschnittliche Arbeitsunfähigkeit während eines Jahres vorliege (act. 52).</w:t>
      </w:r>
    </w:p>
    <w:p>
      <w:r>
        <w:rPr>
          <w:b/>
        </w:rPr>
        <w:t>E. 4.2</w:t>
      </w:r>
    </w:p>
    <w:p>
      <w:r>
        <w:t>Die Verfügung vom 21. September 2020 basierte in medizinischer Hinsicht im Wesentlichen auf folgenden medizinischen Gutachten aus Österreich:</w:t>
      </w:r>
    </w:p>
    <w:p>
      <w:r>
        <w:rPr>
          <w:b/>
        </w:rPr>
        <w:t>E. 4.2.1</w:t>
      </w:r>
    </w:p>
    <w:p>
      <w:r>
        <w:t>Dr. med. F._______, Facharzt für Allgemeinmedizin, kam in seinem Sachverständigengutachten vom 6. September 2019 (act. 22) zu folgendem Ergebnis: 1. Skoliose der Wirbelsäule, Myelopathie infolge einer absoluten Vertebrostenose der Halswirbelsäule mit operativer Therapie 2018, Trichterbrust 2 Stufen über dem unteren Rahmensatz, da ausgeprägte skoliotische Fehlhaltung der Wirbelsäule mit zusätzlicher Trichterbrust, erheblicher Funktionseinschränkung der Wirbelsäule, Totalversteifung der Halswirbelsäule und restliche Myelopathie mit bestehender motorischer Einschränkung im Bereich der rechten oberen Extremität und der rechten unteren Extremität mit resultierender Mobilitätseinschränkung vorhanden ist (Gesamtgrad der Behinderung: 70 %) 2. Halbseitenparkinsonsyndrom rechts, oberer Rahmensatz, da erhebliche Einschränkung der Mobilität, erheblich gestörtes Gangbild und erhebliche Funktionseinschränkung der rechten oberen Extremität mit resultierender Einschränkung in Alltag, Selbstversorgung und Berufsleben (Gesamtgrad der Behinderung: 60 %) 3. Chronisch entzündliche Darmerkrankung, oberer Rahmensatz, da dauerhafte immunsuppressive Therapie notwendig ist und ein reduzierter Ernährungszustand vorhanden ist bei gegenwärtig stabilen Verhältnissen und subjektiver Beschwerdefreiheit (Gesamtgrad der Behinderung: 40 %)</w:t>
      </w:r>
    </w:p>
    <w:p>
      <w:r>
        <w:rPr>
          <w:b/>
        </w:rPr>
        <w:t>E. 4.2.2</w:t>
      </w:r>
    </w:p>
    <w:p>
      <w:r>
        <w:t>Im Auftrag des Landesgerichts erstellte Dr. med. E._______, Facharzt für Chirurgie, vom 24. April 2020 (act. 48) ein fachärztliches Sachverständigengutachten. Er stellte folgende Diagnosen: - ausgeprägte angeborene Skoliose der Wirbelsäule (COBB Winkel 32 Grad Im Bereich der Lendenwirbelsäule (LWS), COBB Winkel im Bereich der Brustwirbelsäule (BWS) 30 Grad) - Lumboischialgie beidseits - Fussfehlstellungen beidseits - Beckenschiefstand - ausgeprägtes Zervikalsyndrom bei Zustand nach Versteifungs-OP in den Segmenten C3-C6 Der Gutachter führte aus, der Versicherte sei aufgrund seiner Abnützungserscheinungen am Stütz- und Bewegungsapparat, aber insbesondere aufgrund seiner Skoliose und seines massiven Zervikalsyndroms bei Zustand nach Spondylodese nur mehr für leichte Arbeiten geeignet. Es werden diverse Arbeiten beschrieben, welche nicht möglich seien: u.a. Arbeiten über Kopf, Arbeiten, die mit starken Zug- und Stossbelastungen mit den oberen Extremitäten einhergingen, Arbeiten, die mit verstärkten Bewegungen des Kopfes im Sinne von Drehen nach links und rechts und nach Ausrichtung oben und unten einhergingen usw. (vgl. act. 48 S. 5 f.). Aufgrund der neu aufgetretenen verstärkten Schwindelzustände bei Zustand nach Fusionsoperation (OP) in der Halswirbelsäule empfehle er noch die Einholung eines neurochirurgischen Gutachtens.</w:t>
      </w:r>
    </w:p>
    <w:p>
      <w:r>
        <w:rPr>
          <w:b/>
        </w:rPr>
        <w:t>E. 4.2.3</w:t>
      </w:r>
    </w:p>
    <w:p>
      <w:r>
        <w:t>Dr. med. C._______, Fachärztin für Psychiatrie und Neurologie, erstellte im Auftrag des Landesgerichts am 11. Mai 2020 ein Neurologisch-Psychiatrisches Gutachten (act. 45) und diagnostizierte Folgendes: - Neurologisch: Schweres Cervicalsyndrom bei bekannter Halswirbelsäulen (HWS)-OP mit dorsolateraler Stabilisierung G54Juveniles Hemiparkinson-Syndrom rechts ICD-10 G25. - Psychiatrisch: Derzeit keine psychiatrische Erkrankung objektivierbar Sie hielt fest, aus neurologischer Sicht bestehe ein ausgeprägtes Cervicalsyndrom bei Zustand nach mikrochirurgischer Dekompression C3 bis C6 sowie Neuroforamenerweiterung und dorsolateraler Stabilisierung bei absoluter Vertebrostenose. Des Weiteren bestehe ein juveniles Hemiparkinson-Syndrom mit Ruhetremor sowie einer Störung der Feinmotorik. Aus psychiatrischer Sicht sei derzeit keine psychiatrische Erkrankung objektivierbar. Bezüglich der Arbeitsfähigkeit führte die Gutachterin aus, aus neurologisch-psychiatrischer Sicht seien dem Versicherten alle leichten Arbeiten im Verlauf eines normalen Arbeitstages unter den üblichen Pausen zumutbar. Tätigkeiten, die mit häufigen ruckartigen Kopf-Umwende-Bewegungen einhergingen, Tätigkeiten über Kopf usw. schloss sie aus (vgl. act. 45 S. 6 f. sowie Neurologisch-psychiatrische Zusammenfassung der Leistungskalküle vom 25. Mai 2020 [act. 47 S. 2]). Sie ist der Ansicht, dass aufgrund der neurochirurgischen Intervention bei absoluter Vertebrostenose ein neurochirurgisches Gutachten angezeigt sei.</w:t>
      </w:r>
    </w:p>
    <w:p>
      <w:r>
        <w:rPr>
          <w:b/>
        </w:rPr>
        <w:t>E. 4.2.4</w:t>
      </w:r>
    </w:p>
    <w:p>
      <w:r>
        <w:t>Dr. med. D._______, Facharzt für Innere Medizin und Kardiologie, erstellte im Auftrag des Landesgerichts am 15. Mai 2020 (act. 46) ein fachärztliches Gutachten Innere Medizin. Diesem können folgende Krankheitsbezeichnungen entnommen werden: - Zustand nach Operation bei Lungenvenenfehlmündung postnatal - Herzrhythmusstörungen (Ventrikuläre Extrasystolie) Der Gutachter beurteilte den Versicherten für leichte körperliche Arbeiten in jeder Körperhaltung in der üblichen Arbeitszeit mit den üblichen Arbeitspausen als geeignet.</w:t>
      </w:r>
    </w:p>
    <w:p>
      <w:r>
        <w:rPr>
          <w:b/>
        </w:rPr>
        <w:t>E. 4.2.5</w:t>
      </w:r>
    </w:p>
    <w:p>
      <w:r>
        <w:t>Im Auftrag des Landesgerichts erstellte Dr. B._______, Facharzt für Neurochirurgie, am 12. Juni 2020 ein Neurochirurgisches Sachverständigengutachten (act. 44) mit folgenden fachbezogenen Diagnosen: - Zustand nach Entlastungs- und Stabilisierungsoperation der HWS C3 bis C6 - Angeborene Blockwirbelbildung C6/7 - Abnutzungsveränderungen der HWS mit Einengung der Nervenwurzelkanäle C5/6 beidseits - Chronisches Cervikalsyndrom - ausgeprägte Rotationsskoliose der BWS und LWS - Schwindel Und den nicht neurochirurgischen Diagnosen: - Zustand nach Aortenisthmusstenose und Speiseröhrenverengung - Hemi Parkinson rechts - Colitis ulcerosa in Remission - Fussfehlstellung - Herzrhythmusstörung Der Gutachter hielt fest, der Versicherte sei im Mai 2018 aufgrund einer deutlichen Wirbelkanaleinengung C3 bis C6 mit Bedrängung des Rückenmarks operiert worden. Es seien Wirbelbögen entfernt, das Rückenmark und die Nervenwurzeln knöchern entlastet und eine Stabilisierung von C3 bis C6 durchgeführt worden. Diesbezüglich bestehe aus neurochirurgischem Fachgebiet eine deutliche Bewegungs- und Belastungseinschränkung. Bei der neurochirurgischen Untersuchung zeigte sich eine rechtsseitige Tonuserhöhung und Ruhezittern mit Einschränkung der Feinmotorik der rechten Hand. Im Bereich der BWS und LWS bestehe eine ausgeprägte Rotationsskoliose, welche ebenso zur Belastungsreduktion führe. Es werde zusätzlich eine Schwindelsymptomatik angegeben, wobei der Schwindel oft akut nach Lagewechsel einsetzen könne. Die Ursache der Schwindelsymptomatik habe bis jetzt nicht festgestellt werden können. Bezüglich der Einschränkungen des Leistungskalküls betreffend den Schwindel und der Parkinsonsymptomatik werde auf das neurologische Fachgutachten verwiesen. Zur Arbeitsfähigkeit hielt der Gutachter fest, leichte körperliche Arbeiten seien vollschichtig möglich. Mittelschwere, schwere und sehr schwere Arbeiten würden ausscheiden. Nach einer Stunde Stehen, Gehen und/oder Sitzen müssten Ausgleichsbewegungen möglich sein. Des Weiteren würden diverse Arbeiten ausscheiden (vgl. act. 44 S. 10 f.). Durch neurologische und orthopädische Rehabilitationsmassnahmen sei der Zustand besserbar. Das Leistungskalkül würde sich neurochirurgisch nicht ändern, da die fusionierte Halswirbelsäule, welche neurochirurgisch zur Einschränkung des Leistungskalküls führe, bestehen bleibe. Bezüglich der Einschränkung der Schwindelsymptomatik und des Morbus Parkinsons werde auf das neurologische Fachgutachten verwiesen.</w:t>
      </w:r>
    </w:p>
    <w:p>
      <w:r>
        <w:rPr>
          <w:b/>
        </w:rPr>
        <w:t>E. 4.3</w:t>
      </w:r>
    </w:p>
    <w:p>
      <w:r>
        <w:t>Der RAD-Arzt Dr. Med. G._______, Facharzt für Allgemeine Medizin, führte am 4. September 2020 aus (act. 50), die medizinische Aktenlage sei klar und vollständig. Die Gutachter Dres. E._______, C._______, B._______ und D._______ seien sich einig, dass der Versicherte in einer leichten Tätigkeit vollschichtig arbeiten könne. Die Tätigkeit als kaufmännischer Angestellter entspreche einer solchen. Die beschriebenen Funktionseinschränkungen inkl. Benutzen des öffentlichen Verkehrs seien mit dieser Tätigkeit absolut berücksichtigt. Somit erfahre sein Bericht vom 31. März 2020 (act. 29) keine Änderung. Damals gab er an, ab dem 12. Mai 2018 bestehe in der bisherigen Tätigkeit eine 100 %-ige Arbeitsunfähigkeit und ab dem 1. Dezember 2018 (spätestens sechs Monate postoperativ) eine solche von 0 %.</w:t>
      </w:r>
    </w:p>
    <w:p>
      <w:r>
        <w:rPr>
          <w:b/>
        </w:rPr>
        <w:t>E. 4.4</w:t>
      </w:r>
    </w:p>
    <w:p>
      <w:r>
        <w:t>Im Beschwerdeverfahren wurden folgende medizinische Berichte zu den Akten gereicht:</w:t>
      </w:r>
    </w:p>
    <w:p>
      <w:r>
        <w:rPr>
          <w:b/>
        </w:rPr>
        <w:t>E. 4.4.1</w:t>
      </w:r>
    </w:p>
    <w:p>
      <w:r>
        <w:t>Dem Bericht von Dr. H._______ der Klinischen Abteilung für Innere Medizin 2 des Universitätsklinikums (...) nach einer Koloskopie vom 8. Oktober 2018 kann Folgendes entnommen werden: - fraglich (serr.?) Adenom im rechtsseitigen Transversum - Abtragung; - Distale Colitis (Sigma) mit vorbekannten narbigen Veränderungen und Pseudopolypen, makroskopisch keine Anzeichen frischer/akuter Entzündung. Gemäss Histologie bestehe kein Anhalt für eine Malignität (BVGer-act. 1 Beilage 12).</w:t>
      </w:r>
    </w:p>
    <w:p>
      <w:r>
        <w:rPr>
          <w:b/>
        </w:rPr>
        <w:t>E. 4.4.2</w:t>
      </w:r>
    </w:p>
    <w:p>
      <w:r>
        <w:t>Gemäss Bericht von Dr. med. I._______ der Klinischen Abteilung für Innere Medizin 2 des Universitätsklinikums (...) vom 13. Oktober 2020 habe der Versicherte nach der Diagnose Morbus Parkinson das Medikament Mesagran nicht mehr genommen und habe jetzt von heute auf morgen blutige Stühle (hellrot)/Durchfälle. Es wurde empfohlen, die Therapie fortzusetzen. Nach einer Besprechung am 10. November 2020 sei eine elektive Koloskopie zu planen (BVGer-act. 1 Beilage 12).</w:t>
      </w:r>
    </w:p>
    <w:p>
      <w:r>
        <w:rPr>
          <w:b/>
        </w:rPr>
        <w:t>E. 4.5</w:t>
      </w:r>
    </w:p>
    <w:p>
      <w:r>
        <w:t>Dem Protokoll des Beschlusses des Landesgerichts vom 18. September 2020 (BVGer-act. 1 Beilage 8 S. 3) kann entnommen werden, dass die Sachverständige Dr. C._______ angeregt habe, dass der Versicherte bei der Schwindelambulanz in (...) vorstellig werden solle. Danach sei der Verfahrensgang erörtert worden, wonach in weiterer Folge dann ein fachärztliches Gutachten der Hals-Nasen-Ohrenheilkunde (HNO) einzuholen sei.</w:t>
      </w:r>
    </w:p>
    <w:p>
      <w:r>
        <w:rPr>
          <w:b/>
        </w:rPr>
        <w:t>E. 4.6</w:t>
      </w:r>
    </w:p>
    <w:p>
      <w:r>
        <w:t>Die IV-Ärztin Dr. med. J._______, Fachärztin für Innere und Allgemeine Medizin, führte in ihrer Stellungnahme vom 29. Januar 2021 aus (BVGer-act. 1 Beilage 8), aufgrund der empfohlenen und organisierten Untersuchungen in Zusammenhang mit dem Schwindel und den neurologischen Beeinträchtigungen seien folgende weitere Abklärungen vorzunehmen: - Das HNO-fachärztliche Gutachten sei beizuziehen. - Es sei ein neurologisches Gutachten inkl. einer Elektroneuromyographie (ENMG) einzuholen und dem Gutachter seien folgende Fragen zu unterbreiten: 1. Welche Beeinträchtigungen bestehen aufgrund des Parkinsons?- Gibt es ebenfalls eine Beeinträchtigung auf der linken Seite?- Welche motorischen Beeinträchtigungen besteht in den Händen?- Besteht eine Verlangsamung bei Bewegungen und in der Ausführung von Aufgaben?- Wurde eine neuropsychologische Untersuchung durchgeführt? 2. Welche postoperativen Folgeschäden bestehen bei der Halswirbelsäule?- Es werden regelmässige Infiltrationen zur Schmerzlinderung alle zwei bis drei Wochen erwähnt? Was ist der heutige Stand? - Es sei ein orthopädischer Bericht bezüglich des weiteren Verlaufs des Zervikalsyndroms, der Lumboischialgie und der Skoliose einzuholen. - Es sei ein gastroenterologischer Bericht bezüglich des weiteren Verlaufs der Colitis ulcerosa einzuholen.</w:t>
      </w:r>
    </w:p>
    <w:p>
      <w:r>
        <w:rPr>
          <w:b/>
        </w:rPr>
        <w:t>E. 4.7</w:t>
      </w:r>
    </w:p>
    <w:p>
      <w:r>
        <w:t>Angesichts der Fachgutachten und den Ausführungen der IV-Ärztin Dr. med. J._______ vom 29. Januar 2021 liegen Hinweise dafür vor, dass sich in den Akten kein lückenloser Untersuchungsbefund bezüglich dem seit der HWS-OP im Mai 2018 geltend gemachten Schwindel findet. So führte Dr. med. B._______, Facharzt für Neurochirurgie, in seinem Gutachten aus, die Ursache der Schwindelsymptomatik habe bis jetzt nicht festgestellt werden können. Bezüglich der Einschränkung der Schwindelsymptomatik wird lediglich auf das neurologische Fachgutachten verwiesen. Dem Neurologisch-Psychiatrischen Gutachten von Dr. med. C._______ kann darüber jedoch nichts entnommen werden (vgl. E. 4.2.5). Anlässlich der mündlichen Verhandlung am Landesgericht vom 18. September 2020 führte Dr. med. C._______ hierzu aus, diesbezüglich könne sie auch keine Ursache ausmachen. Indiziert wäre allenfalls eine Abklärung aus dem Fachgebiet der HNO. Sie regte ferner an, dass der Versicherte bei der Schwindelambulanz in Krems vorstellig werde (vgl. BVGer-act. 1 Beilage 8 Protokoll S. 3). Diese ärztlichen Berichte bzw. Gutachten sind noch ausstehend. Sodann ist eine Koloskopie geplant (vgl. E. 4.4.2). Ferner machte der Beschwerdeführer in seiner Klage vom 5. Februar 2020 an das Landesgericht geltend, das diagnostizierte Juvenile Hemi-Parkinson Syndrom auf der rechten Seite greife bereits auf die linke Seite über (act. 44 S. 2). Diesbezüglich kann den Gutachten nichts entnommen werden. Somit ist es der versicherungsinternen Ärztin nicht möglich, ein vollständiges Bild über den Gesundheitszustand des Beschwerdeführers zu erlangen. Es ist daher nachvollziehbar, dass Dr. med. J._______ davon ausgeht, dass gestützt auf die vorhandenen Akten eine abschliessende Beurteilung des Gesundheitszustands und der daraus folgenden allfälligen Arbeitsunfähigkeit nicht möglich ist, und daher weitere medizinische Abklärungen erforderlich sind. Für das Bundesverwaltungsgericht sind keine Anhaltspunkte ersichtlich, weshalb dem übereinstimmenden Antrag der Vorinstanz und des Beschwerdeführers auf Rückweisung der Sache zur weiteren Abklärung nicht entsprochen werden sollte.</w:t>
      </w:r>
    </w:p>
    <w:p>
      <w:r>
        <w:rPr>
          <w:b/>
        </w:rPr>
        <w:t>E. 4.8</w:t>
      </w:r>
    </w:p>
    <w:p>
      <w:r>
        <w:t>Unbestritten ist, dass eine neurologische (inkl. ENMG), orthopädische und gastroenterologische Abklärung des Beschwerdeführers erforderlich ist. Ferner ist aufgrund des mentalen Zustands des Versicherten, welcher sich verschlechtert haben soll (vgl. Sachverhalt Bst. A.d), auch eine erneute psychiatrische Untersuchung angezeigt. Da die vorliegenden Gutachten aus Österreich mehrere medizinische Fachgebiete betreffen, ist eine entsprechend umfassende Abklärung des Sachverhalts in Form eines polydisziplinären Gutachtens zu veranlassen, um die gesamtmedizinische Situation rechtsgenüglich zu erfassen (vgl. auch Urteil des BVGer C-5233/2020 vom 26. Februar 2021 E. 4.7).</w:t>
      </w:r>
    </w:p>
    <w:p>
      <w:r>
        <w:rPr>
          <w:b/>
        </w:rPr>
        <w:t>E. 5</w:t>
      </w:r>
    </w:p>
    <w:p>
      <w:r>
        <w:t>Insgesamt erweist sich der Sachverhalt bis zum Erlass der angefochtenen Verfügung vom 21. September 2020 in medizinischer Hinsicht nicht rechtsgenügend abgeklärt. Demzufolge ist es nicht möglich, mit dem im Sozialversicherungsrecht erforderlichen Beweisgrad der überwiegenden Wahrscheinlichkeit zu beurteilen, ob, gegebenenfalls in welcher Höhe und ab wann der Beschwerdeführer Anspruch auf eine Rente der Invalidenversicherung hat.</w:t>
      </w:r>
    </w:p>
    <w:p>
      <w:r>
        <w:rPr>
          <w:b/>
        </w:rPr>
        <w:t>E. 5.1</w:t>
      </w:r>
    </w:p>
    <w:p>
      <w:r>
        <w:t>Da die angefochtene Verfügung gestützt auf eine unvollständige Sachverhaltsabklärung ergangen ist, ist die Sache in Anwendung von Art. 61 Abs. 1 VwVG und in Gutheissung des übereinstimmenden Antrags der Verfahrensbeteiligten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im aktuellen Neuanmeldeverfahren noch keine interdisziplinäre Begutachtung durchgeführt wurde. Überdies würde dem Beschwerdeführer mit dem Verzicht auf ein Administrativgutachten im Verwaltungsverfahren der doppelte Instanzenzug nicht gewahrt (vgl. Urteil des BVGer C-1882/2017 vom 3. April 2018 E. 6.1).</w:t>
      </w:r>
    </w:p>
    <w:p>
      <w:r>
        <w:rPr>
          <w:b/>
        </w:rPr>
        <w:t>E. 5.2</w:t>
      </w:r>
    </w:p>
    <w:p>
      <w:r>
        <w:t>Die Vorinstanz ist anzuweisen, nach Aktualisierung und Vervollständigung der medizinischen Akten eine interdisziplinäre Begutachtung des Beschwerdeführers zu veranlassen. Mit Blick auf die im Raum stehenden Befunde und Diagnosen erscheinen Expertisen in den Fachbereichen Allgemeine Innere Medizin, Neurologie, Orthopädie und Psychiatrie (wobei die psychiatrische Abklärung die Standardindikatoren gemäss bundesgerichtlicher Rechtsprechung [BGE 143 V 418; 143 V 409; 141 V 281] zu berücksichtigen hat) erforderlich. Ob neben den genannten Fachdisziplinen auch noch weitere Spezialisten (z.B. Gastroenterologie [vgl. E. 4.8])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w:t>
      </w:r>
    </w:p>
    <w:p>
      <w:r>
        <w:rPr>
          <w:b/>
        </w:rPr>
        <w:t>E. 5.3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5.4</w:t>
      </w:r>
    </w:p>
    <w:p>
      <w:r>
        <w:t>Im Ergebnis ist die Beschwerde dahingehend gutzuheissen, dass die Verfügung vom 21. September 2020 aufzuheben und die Sache an die Vorinstanz zurückzuweisen ist, damit diese nach erfolgter Abklärung im Sinne der Erwägungen über den Anspruch des Beschwerdeführers auf Leistungen der schweizerischen Invalidenversicherung neu verfüge.</w:t>
      </w:r>
    </w:p>
    <w:p>
      <w:r>
        <w:rPr>
          <w:b/>
        </w:rPr>
        <w:t>E. 6.1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einbezahlte Kostenvorschuss in der Höhe von Fr. 800.- ist dem Beschwerdeführer nach Eintritt der Rechtskraft des vorliegenden Urteils auf ein von ihm bekannt zu gebendes Konto zurückzuerstatten. Der Vorinstanz sind ebenfalls keine Verfahrenskosten aufzuerlegen (Art. 63 Abs. 2 VwVG).</w:t>
      </w:r>
    </w:p>
    <w:p>
      <w:r>
        <w:rPr>
          <w:b/>
        </w:rPr>
        <w:t>E. 6.2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Art. 9 Abs. 1 in Verbindung mit Art. 10 Abs. 2 VGKE) angemessen.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