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C-5239/2011 vom 5. September 2013</w:t>
      </w:r>
    </w:p>
    <w:p>
      <w:r>
        <w:t>Bundesverwaltungsgericht, 2013-09-05, FR</w:t>
      </w:r>
    </w:p>
    <w:p>
      <w:r>
        <w:rPr>
          <w:b/>
        </w:rPr>
        <w:t xml:space="preserve">Quelle: </w:t>
      </w:r>
      <w:r>
        <w:t>https://mcp.opencaselaw.ch/entscheid/bvger_C-5239_2011</w:t>
      </w:r>
    </w:p>
    <w:p>
      <w:r>
        <w:t>FR: TAF C-5239/2011 du 5 septembre 2013</w:t>
      </w:r>
    </w:p>
    <w:p>
      <w:r>
        <w:t>IT: TAF C-5239/2011 del 5 settembre 2013</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161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et jurisp. cit.; arrêt du Tribunal administratif fédéral C-1659/2011 du 11 mai 2012 consid. 4.3).</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précité, ibid.). Tel est notamment le cas si le requérant déclare vivre en communauté stable avec son conjoint, alors qu'il envisage de se séparer une fois obtenue la naturalisation facilitée; peu importe que son mariage se soit ou non déroulé jusqu'ici de manière harmonieuse (arrêt du Tribunal fédéral 1C_517/2010 du 7 mars 2011 consid. 3.1).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 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p. 115s.), mais encore de son propre intérêt, de renverser cette présomption (cf. ATF 135 II 161 consid. 3 p. 165s. et références citées).</w:t>
      </w:r>
    </w:p>
    <w:p>
      <w:r>
        <w:rPr>
          <w:b/>
        </w:rPr>
        <w:t>E. 4.3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précité, ibid., et la jurisprudence citée).</w:t>
      </w:r>
    </w:p>
    <w:p>
      <w:r>
        <w:rPr>
          <w:b/>
        </w:rPr>
        <w:t>E. 5.1</w:t>
      </w:r>
    </w:p>
    <w:p>
      <w:r>
        <w:t>A titre préliminaire, le Tribunal constate que les conditions formelles de l'annulation de la naturalisation facilitée prévues par l'art. 41 LN sont réalisées dans le cas particulier. En effet, la naturalisation facilitée accordée le 1er juillet 2008 à la recourante a été annulée par l'autorité inférieure en date du 22 août 2011, soit avant l'échéance du délai péremptoire prévu par la disposition précitée, avec l'assentiment des autorités cantonales compétentes.</w:t>
      </w:r>
    </w:p>
    <w:p>
      <w:r>
        <w:rPr>
          <w:b/>
        </w:rPr>
        <w:t>E. 5.2</w:t>
      </w:r>
    </w:p>
    <w:p>
      <w:r>
        <w:t>Il convient dès lors d'examiner si les circonstances du cas particulier répondent aux conditions matérielles de l'annulation de la naturalisation facilitée. En l'espèce, le Tribunal constate que A._______ et B._______ ont signé le 23 mai 2008 une déclaration selon laquelle ils vivaient en communauté conjugale effective et stable. Par décision du 1er juillet 2008, l'ODM a accordé la naturalisation facilitée à A._______. Le 20 décembre 2008, les époux AB._______ ont rédigé une requête commune de divorce. Par jugement du 15 avril 2009, devenu exécutoire le 24 mai 2009, le Tribunal compétent a prononcé le divorce des époux AB._______.</w:t>
      </w:r>
    </w:p>
    <w:p>
      <w:r>
        <w:rPr>
          <w:b/>
        </w:rPr>
        <w:t>E. 5.3</w:t>
      </w:r>
    </w:p>
    <w:p>
      <w:r>
        <w:t>Dans le cas présent, le Tribunal considère que les éléments précités et leur enchaînement chronologique rapide sont de nature à fonder la présomption de fait selon laquelle, au moment de la signature de la déclaration commune et lors de la décision de naturalisation, les prénommés n'avaient plus la volonté de maintenir une communauté conjugale stable au sens de l'art. 27 LN. Le court laps de temps séparant la déclaration commune (le 23 mai 2008), l'octroi de la naturalisation facilitée (le 1er juillet 2008), la survenance de la séparation peu après (le 8 septembre 2008), le dépôt d'une requête commune de divorce (le 20 décembre 2008), le divorce (le 15 avril 2009) laissent présumer que les intéressés n'envisageaient déjà plus une vie future partagée lors de la signature de ladite déclaration de vie commune, respectivement au moment du prononcé de la décision de naturalisation et que la naturalisation a dès lors été acquise au moyen de déclarations mensongères, respectivement en dissimulant des fait essentiels.</w:t>
      </w:r>
    </w:p>
    <w:p>
      <w:r>
        <w:rPr>
          <w:b/>
        </w:rPr>
        <w:t>E. 6.1</w:t>
      </w:r>
    </w:p>
    <w:p>
      <w:r>
        <w:t>Il est conforme à la jurisprudence en la matière d'admettre une présomption de fait selon laquelle la communauté conjugale n'était pas stable lors de l'octroi de la naturalisation si l'ouverture d'une procédure de divorce intervient, comme en l'espèce, quelques mois plus tard (soit, en l'occurrence, six mois et demi après la décision de naturalisation [voir en ce sens notamment l'arrêt du Tribunal fédéral 1C_172/2012 du 11 mai 2012 consid. 2.3 et jurisprudence citée]).</w:t>
      </w:r>
    </w:p>
    <w:p>
      <w:r>
        <w:rPr>
          <w:b/>
        </w:rPr>
        <w:t>E. 6.2</w:t>
      </w:r>
    </w:p>
    <w:p>
      <w:r>
        <w:t>A ce stade, il convient donc de déterminer si A._______ a pu renverser cette présomption en rendant vraisemblable, soit la survenance d'un événement extraordinaire survenu après l'octroi de la naturalisation facilitée susceptible d'expliquer une dégradation aussi rapide du lien conjugal, soit l'absence de conscience de la gravité de ses problèmes de couple au moment de la signature de la déclaration commune (cf. consid. 4.3 ci-avant et la jurisprudence citée).</w:t>
      </w:r>
    </w:p>
    <w:p>
      <w:r>
        <w:rPr>
          <w:b/>
        </w:rPr>
        <w:t>E. 6.3</w:t>
      </w:r>
    </w:p>
    <w:p>
      <w:r>
        <w:t>A ce propos, la recourante s'est essentiellement prévalue de la liaison extraconjugale entretenue par son ex-époux et qu'il a portée à sa connaissance dans le courant de l'été 2008. Or, si cet élément a certes pu influer sur la décision prise par les intéressés de se séparer et d'introduire une procédure de divorce, il ne saurait toutefois été la seule cause de la désunion et constituer ainsi un événement extraordinaire survenu après l'octroi de la naturalisation, de nature à expliquer une dégradation rapide du lien conjugal, comme l'intéressée souhaiterait le laisser croire. En effet, force est de constater qu'au moment de la signature de la déclaration commune du 23 mai 2008, les intéressés ne formaient déjà plus une communauté conjugale stable et orientée vers l'avenir, dès lors qu'un profond désaccord les opposait, s'agissant de la question relative à une descendance. Ainsi que cela ressort clairement des déclarations de l'ex-époux de l'intéressée, tant dans sa prise de position du 26 février 2010 que lors de son audition, tenue le 21 juillet 2010, ce dernier ne souhaitait pas avoir d'enfant, dès lors qu'il y voyait une incompatibilité avec son travail, débuté le 1er septembre 2007 auprès d'une banque, à Genève. Dans le cadre de son recours, l'intéressée conteste le fait de la présence d'un profond désaccord dans son couple à ce sujet au moment de la déclaration commune, en arguant qu'elle ne pouvait présumer d'un "désaccord définitif" de son époux sur la question des enfants en 2007. Cet argument ne saurait convaincre le Tribunal, dès lors qu'il ressort clairement du dossier de la cause que l'intéressée ne pouvait concevoir un mariage sans enfant, alors qu'elle a réalisé, au plus tard en 2007, que son conjoint ne pensait d'aucune manière, dans les années à venir, à avoir des enfants. Cette appréciation se voit d'ailleurs confirmée par le fait que dans la procédure de divorce, seule la question du désaccord sur la descendance a été invoquée et non l'existence d'une relation extraconjugale, entretenue par son ex-époux. Dans ces circonstances, le Tribunal de céans ne saurait admettre l'explication selon laquelle la soudaine connaissance d'une liaison extraconjugale de son ex-époux par la recourante aurait constitué un événement susceptible d'expliquer la dégradation rapide du lien conjugal, dès lors que, comme relevé ci-avant, seule doit être retenue comme cause principale de la rupture de l'union conjugale des intéressés leur radicale divergence de vue sur la question de la descendance.</w:t>
      </w:r>
    </w:p>
    <w:p>
      <w:r>
        <w:rPr>
          <w:b/>
        </w:rPr>
        <w:t>E. 6.4</w:t>
      </w:r>
    </w:p>
    <w:p>
      <w:r>
        <w:t>Ainsi, à défaut d'éléments contraires convaincants, apportés par la recourante, le Tribunal est d'avis qu'il y a lieu de s'en tenir à la présomption de fait, fondée sur l'enchaînement chronologique rapide des évènements, selon laquelle l'union formée par A._______ et B._______ ne présentait plus l'intensité et la stabilité requises lors de la signature de la déclaration de vie commune et au moment de la décision de naturalisation facilitée. Partant, l'ODM était fondé à considérer que la naturalisation facilitée conférée à la prénommée le 1er juillet 2008 avait été obtenue sur la base de déclarations mensongères ainsi que d'une dissimulation de faits essentiels, et donc à prononcer, avec l'assentiment du canton d'origine, l'annulation de cette naturalisation en application de l'art. 41 LN.</w:t>
      </w:r>
    </w:p>
    <w:p>
      <w:r>
        <w:rPr>
          <w:b/>
        </w:rPr>
        <w:t>E. 6.5</w:t>
      </w:r>
    </w:p>
    <w:p>
      <w:r>
        <w:t>Il sied de mentionner ici que les arguments avancés par la recourante tirés de la durée de son séjour ainsi que de sa bonne intégration socio-professionnelle en Suisse sont sans pertinence pour l'issue du présent litige, dès lors que celui-ci est limité au seul examen des conditions dans lesquelles l'intéressé a obtenu la naturalisation facilitée (cf. à ce sujet les arrêt du Tribunal fédéral 1C_363/2011 du 12 janvier 2012 consid. 4.3 et 5A.6/2003 du 24 juillet 2003 consid. 3.2). Il convient de rappeler à ce sujet qu'une décision d'annulation de la naturalisation facilitée ne saurait être considérée comme disproportionnée du seul fait que le ressortissant étranger aurait la possibilité de solliciter l'octroi de la naturalisation ordinaire. Le fait que la personne concernée puisse solliciter la naturalisation ordinaire selon les art. 12 ss LN n'empêche en effet pas le retrait de la naturalisation facilitée, dans la mesure où la naturalisation ordinaire et la naturalisation facilitée se distinguent non seulement dans leurs conditions d'octroi, mais aussi quant à la procédure applicable et aux autorités compétentes. Par conséquent, les conditions d'octroi de la naturalisation ordinaire ne peuvent pas être examinées dans la présente procédure (cf. l'arrêt du Tribunal fédéral 1C_264/2011 du 23 août 2011 consid. 4).</w:t>
      </w:r>
    </w:p>
    <w:p>
      <w:r>
        <w:rPr>
          <w:b/>
        </w:rPr>
        <w:t>E. 7</w:t>
      </w:r>
    </w:p>
    <w:p>
      <w:r>
        <w:t>Il ressort de ce qui précède que, par sa décision du 22 août 2011, l'ODM n'a ni violé le droit fédéral ni constaté des faits pertinents de manière inexacte ou incomplète; en outre, cette décision n'est pas inopportune (art. 49 PA). En conséquence, le recours est rejeté.</w:t>
      </w:r>
    </w:p>
    <w:p>
      <w:r>
        <w:rPr>
          <w:b/>
        </w:rPr>
        <w:t>E. 8</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