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C-5238/2010 vom 13. Februar 2012</w:t>
      </w:r>
    </w:p>
    <w:p>
      <w:r>
        <w:t>Bundesverwaltungsgericht, 2012-02-13, DE</w:t>
      </w:r>
    </w:p>
    <w:p>
      <w:r>
        <w:rPr>
          <w:b/>
        </w:rPr>
        <w:t xml:space="preserve">Quelle: </w:t>
      </w:r>
      <w:r>
        <w:t>https://mcp.opencaselaw.ch/entscheid/bvger_C-5238_2010</w:t>
      </w:r>
    </w:p>
    <w:p>
      <w:r>
        <w:t>FR: TAF C-5238/2010 du 13 février 2012</w:t>
      </w:r>
    </w:p>
    <w:p>
      <w:r>
        <w:t>IT: TAF C-5238/2010 del 13 febbraio 2012</w:t>
      </w:r>
    </w:p>
    <w:p>
      <w:pPr>
        <w:pStyle w:val="Heading2"/>
      </w:pPr>
      <w:r>
        <w:t>Regeste</w:t>
      </w:r>
    </w:p>
    <w:p>
      <w:r>
        <w:t>Rentenanspruch</w:t>
      </w:r>
    </w:p>
    <w:p>
      <w:pPr>
        <w:pStyle w:val="Heading2"/>
      </w:pPr>
      <w:r>
        <w:t>Erwägungen</w:t>
      </w:r>
    </w:p>
    <w:p>
      <w:r>
        <w:rPr>
          <w:b/>
        </w:rPr>
        <w:t>E. 4</w:t>
      </w:r>
    </w:p>
    <w:p>
      <w:r>
        <w:t>Nachfolgend ist zu prüfen, ob die IVSTA das Leistungsbegehren des Beschwerdeführers zu Recht abgewiesen hat.</w:t>
      </w:r>
    </w:p>
    <w:p>
      <w:r>
        <w:rPr>
          <w:b/>
        </w:rPr>
        <w:t>E. 4.1</w:t>
      </w:r>
    </w:p>
    <w:p>
      <w:r>
        <w:t>Dem Formularbericht E213 von Dr. med. B._______, Facharzt für Arbeitsmedizin, vom 7. Juli 2008 (IV-act. 12) ist zu entnehmen, dass der Beschwerdeführer an einer Bipolaren-Störung, chronischer Hepatitis C und chronischen LWS-Beschwerden leidet. Die Arbeitsfähigkeit schätzte der Arzt auf zwei bis drei Stunden für leichte Tätigkeiten.</w:t>
      </w:r>
    </w:p>
    <w:p>
      <w:r>
        <w:rPr>
          <w:b/>
        </w:rPr>
        <w:t>E. 4.2</w:t>
      </w:r>
    </w:p>
    <w:p>
      <w:r>
        <w:t>Dr. med. C._______, Psychiater, diagnostizierte mit seinem Bericht vom 7. Juli 2009 (IV-act. 29) beim Beschwerdeführer einen Alkohol- und Marihuana-Abusus, aber keine signifikante psychische Erkrankung. Er verneinte auch explizit das Vorliegen einer Bipolaren-Störung, wie sie früher diagnostiziert worden war. Zur Arbeitsfähigkeit machte er keine Angaben.</w:t>
      </w:r>
    </w:p>
    <w:p>
      <w:r>
        <w:rPr>
          <w:b/>
        </w:rPr>
        <w:t>E. 4.3</w:t>
      </w:r>
    </w:p>
    <w:p>
      <w:r>
        <w:t>Mit Formularbericht E213 vom 14. August 2009 (IV-act. 30) äusserte sich Dr. med. D._______, Facharzt für Arbeitsmedizin, gestützt auf die Feststellungen von Dr. med. C._______ und stellte ebenfalls einen Alkohol- und Cannabis-Abusus fest. Ferner erwähnte er, dass früher eine cannabis-induzierte Psychose bestanden habe, welche aber aktuell nicht mehr vorhanden sei. Er erachtete den Beschwerdeführer als nicht mehr arbeitsfähig.</w:t>
      </w:r>
    </w:p>
    <w:p>
      <w:r>
        <w:rPr>
          <w:b/>
        </w:rPr>
        <w:t>E. 4.4</w:t>
      </w:r>
    </w:p>
    <w:p>
      <w:r>
        <w:t>Dr. med. A._______ attestierte dem Beschwerdeführer in seinem Attest vom 26. November 2009 (IV-act. 38) eine dauerhafte Arbeitsunfähigkeit aufgrund der verschiedenen bestehenden medizinischen Probleme.</w:t>
      </w:r>
    </w:p>
    <w:p>
      <w:r>
        <w:rPr>
          <w:b/>
        </w:rPr>
        <w:t>E. 4.5</w:t>
      </w:r>
    </w:p>
    <w:p>
      <w:r>
        <w:t>Gemäss Attest von Dr. med. E._______, Chiropraktiker, vom 2. Dezember 2009 (IV-act. 39) wurde der Beschwerdeführer mit manualmedizinischen Therapien behandelt, auf welche der Beschwerdeführer gut angesprochen habe. Zur Arbeitsfähigkeit äusserte sich der Arzt nicht.</w:t>
      </w:r>
    </w:p>
    <w:p>
      <w:r>
        <w:rPr>
          <w:b/>
        </w:rPr>
        <w:t>E. 4.6</w:t>
      </w:r>
    </w:p>
    <w:p>
      <w:r>
        <w:t>Dr. med. F._______, Facharzt für Allgemeinmedizin, fasste den medizinischen Sachverhalt in seinen Stellungnahmen vom 28. August 2009 (IV-act. 32), vom 11. Januar 2010 (IV-act. 42) und vom 27. April 2010 (IV-act. 44) wie folgt zusammen: Die begutachtenden Ärzte gingen vom Bestehen eines Alkohol- und Marihuana-Missbrauchs aus, ferner bestehe ein chronisches lumbovertebrales Syndrom und eine chronische Hepatitis C ohne signifikante organische Schäden. Gestützt auf die gestellten Diagnosen sei davon auszugehen, dass keine Arbeitsunfähigkeit vorliege.</w:t>
      </w:r>
    </w:p>
    <w:p>
      <w:r>
        <w:rPr>
          <w:b/>
        </w:rPr>
        <w:t>E. 4.7</w:t>
      </w:r>
    </w:p>
    <w:p>
      <w:r>
        <w:t>Was die gestellten Diagnosen angeht, sind sich die Ärzte im Wesentlichen einig, dass beim Beschwerdeführer im Wesentlichen eine Suchtproblematik (Alkohol und Cannabis), ein chronisch lumbovertebrales Syndrom und eine chronische Hepatitis C ohne organische Schäden vorliegen. In Bezug auf die attestierte Arbeitsunfähigkeit divergieren die Auffassungen der begutachtenden Ärzte. Diesbezüglich ist festzuhalten, dass gestützt auf die übereinstimmende Feststellung der Ärzte, dass keine relevante psychische Erkrankung vorliegt, die Schlussfolgerung, dass der Beschwerdeführer aus psychiatrischer Sicht nicht in seiner Arbeitsfähigkeit eingeschränkt ist, als zutreffend erachtet werden kann. Die gegenteiligen Äusserungen sind äusserst knapp und nicht nachvollziehbar. Was die Hepatitis C betrifft, äussern sich die Ärzte nicht explizit. In dieser Hinsicht kann der Einschätzung von Dr. med. F._______ gefolgt werden, welcher (implizit) festhält, dass die Arbeitsfähigkeit dadurch nicht eingeschränkt sei, weil keine organischen Schäden vorlägen. In Bezug auf das chronische lumbovertebrale Syndrom ist festzuhalten, dass aus den Akten hervorgeht, dass der Beschwerdeführer in dieser Hinsicht offensichtlich schon längere Zeit Probleme hat, diese allerdings noch nie als derart gravierend qualifiziert worden sind, als dass daraus eine Arbeitsunfähigkeit resultiert hätte. Der behandelnde Chiropraktiker Dr. med. E._______ hat in seinem Zeugnis denn auch bestätigt, dass der Beschwerdeführer auf die manuellen Therapien gut angesprochen habe, sodass in Übereinstimmung mit den Schlussfolgerungen des medizinischen Dienstes nicht davon auszugehen ist, es liege - bis zum Zeitpunkt des Verfügungserlasses - eine die Arbeitsfähigkeit beeinträchtigende orthopädische Einschränkung vor. Im Ergebnis ist daher nicht zu beanstanden, dass die Vorinstanz von einer vollen Arbeitsfähigkeit in der bisherigen Tätigkeit ausgegangen ist und deshalb das Leistungsbegehren abgewiesen hat, zumal auch die Alkohol- und Cannabisabhängigkeit rechtsprechungsgemäss für sich alleine keine entsprechende Einschränkung zur Folge haben kann, sofern keine weitere Krankheit vorliegt (vgl. E. 3.1.3. hiervor). Die Beschwerde ist somit abzuweisen und die angefochtene Verfügung zu bestätigen. Die Verfahrensakten werden zwecks Prüfung der Neuanmeldung an die Vorinstanz geschickt (vgl. E. 2.2 hiervor).</w:t>
      </w:r>
    </w:p>
    <w:p>
      <w:r>
        <w:rPr>
          <w:b/>
        </w:rPr>
        <w:t>E. 5</w:t>
      </w:r>
    </w:p>
    <w:p>
      <w:r>
        <w:t>Zu befinden bleibt noch über die Verfahrenskosten und eine allfällige Parteientschädigung.</w:t>
      </w:r>
    </w:p>
    <w:p>
      <w:r>
        <w:rPr>
          <w:b/>
        </w:rPr>
        <w:t>E. 5.1</w:t>
      </w:r>
    </w:p>
    <w:p>
      <w:r>
        <w:t>Die Verfahrenskosten werden in der Regel der unterliegenden Partei auferlegt (Art. 63 Abs. 1 VwVG). Die Verfahrenskosten sind bei Streitigkeiten betreffend Bewilligung oder Verweigerung von IV-Leistungen nach dem Verfahrensaufwand und unabhängig vom Streitwert im Rahmen von 200 bis 1'000 Franken festzulegen (Art. 69 Abs. 1bis IVG). Für das vorliegende Verfahren sind die Verfahrenskosten auf Fr. 400.-- festzusetzen und dem unterliegenden Beschwerdeführer aufzuerlegen. Die Verfahrenskosten sind mit dem geleisteten Kostenvorschuss zu verrechnen.</w:t>
      </w:r>
    </w:p>
    <w:p>
      <w:r>
        <w:rPr>
          <w:b/>
        </w:rPr>
        <w:t>E. 5.2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Der obsiegenden Vorinstanz ist als Bundesbehörde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