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C-5237/2011 vom 8. August 2012</w:t>
      </w:r>
    </w:p>
    <w:p>
      <w:r>
        <w:t>Bundesverwaltungsgericht, 2012-08-08, DE</w:t>
      </w:r>
    </w:p>
    <w:p>
      <w:r>
        <w:rPr>
          <w:b/>
        </w:rPr>
        <w:t xml:space="preserve">Quelle: </w:t>
      </w:r>
      <w:r>
        <w:t>https://mcp.opencaselaw.ch/entscheid/bvger_C-5237_2011</w:t>
      </w:r>
    </w:p>
    <w:p>
      <w:r>
        <w:t>FR: TAF C-5237/2011 du 8 août 2012</w:t>
      </w:r>
    </w:p>
    <w:p>
      <w:r>
        <w:t>IT: TAF C-5237/2011 del 8 agosto 2012</w:t>
      </w:r>
    </w:p>
    <w:p>
      <w:pPr>
        <w:pStyle w:val="Heading2"/>
      </w:pPr>
      <w:r>
        <w:t>Regeste</w:t>
      </w:r>
    </w:p>
    <w:p>
      <w:r>
        <w:t>Reisedokumente für ausländische Personen (Übriges)</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E.2 und Urteil des Bundesverwaltungsgerichts A-2682/2007 vom 7. Oktober 2010 E. 1.2 und 1.3).</w:t>
      </w:r>
    </w:p>
    <w:p>
      <w:r>
        <w:rPr>
          <w:b/>
        </w:rPr>
        <w:t>E. 3.1</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 Einer schriftenlosen ausländischen Person mit Jahresaufenthaltsbewilligung kann das BFM im Rahmen des freien (pflichtgemässen) Ermessens ebenfalls einen Pass für eine ausländische Person abgeben (Art. 59 Abs. 1 AuG i.V.m. Art. 3 Abs. 2 RDV).</w:t>
      </w:r>
    </w:p>
    <w:p>
      <w:r>
        <w:rPr>
          <w:b/>
        </w:rPr>
        <w:t>E. 3.2</w:t>
      </w:r>
    </w:p>
    <w:p>
      <w:r>
        <w:t>Gemäss der Legaldefinition von Art. 6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6 Abs. 4 RDV).</w:t>
      </w:r>
    </w:p>
    <w:p>
      <w:r>
        <w:rPr>
          <w:b/>
        </w:rPr>
        <w:t>E. 4</w:t>
      </w:r>
    </w:p>
    <w:p>
      <w:r>
        <w:t>Die Beschwerdeführer verfügen über eine Jahresaufenthaltsbewilligung und sind offensichtlich nicht im Besitz heimatlicher Reisepapiere. Im Falle ihrer Schriftenlosigkeit könnte ihnen ein Pass für eine ausländische Person ausgestellt werden. Vorliegend stellt sich daher die Frage, ob die Vorinstanz die Schriftenlosigkeit der Beschwerdeführer zu Recht verneint hat. Hierfür ist entscheidungserheblich, ob ihnen die Beschaffung von Reisedokumenten bei ihren Heimatbehörden zumutbar und möglich ist (vgl. Urteil des Bundesgerichts 2A.335/2006 vom 18. Oktober 2006 E. 2.1 mit Hinweis).</w:t>
      </w:r>
    </w:p>
    <w:p>
      <w:r>
        <w:rPr>
          <w:b/>
        </w:rPr>
        <w:t>E. 4.1</w:t>
      </w:r>
    </w:p>
    <w:p>
      <w:r>
        <w:t>Die Bestimmung von Art. 6 Abs. 1 Bst. a RDV bezieht sich namentlich auf schutzbedürftige und asylsuchende Personen. Da bei ihnen von einer potentiellen Gefährdung ausgegangen wird, kann von ihnen - so Art. 6 Abs. 3 RDV - die Kontaktaufnahme mit den zuständigen Behörden des Heimat- oder Herkunftsstaates nicht verlangt werden. Aus dem gleichen Grund gilt dies auch in Bezug auf Personen, welche infolge Unzulässigkeit des Wegweisungsvollzugs nach Massgabe von Art. 83 Abs. 1 i.V.m. Abs. 3 AuG vorläufig aufgenommen wurden (vgl. Urteil des Bundesverwaltungsgerichts C-4704/2009 vom 15. August 2011 E. 5.1).</w:t>
      </w:r>
    </w:p>
    <w:p>
      <w:r>
        <w:rPr>
          <w:b/>
        </w:rPr>
        <w:t>E. 4.2</w:t>
      </w:r>
    </w:p>
    <w:p>
      <w:r>
        <w:t>Daraus ist zu schliessen, dass von Personen, die - wie die Beschwerdeführer - über eine Aufenthaltsbewilligung verfügen, eine solche Kontaktaufnahme im Hinblick auf die Beschaffung von Reisedokumenten verlangt werden kann. In casu machen die Beschwerdeführer in ihrer Beschwerde vom 20. September 2011 denn auch - zu Recht - nicht geltend, die Kontaktaufnahme mit der heimatlichen Behörde könne von ihnen nicht verlangt werden, hatten sie doch bereits mit der iranischen Botschaft in Bern Kontakt. Von einer Unzumutbarkeit der Beschaffung des beantragten Reisedokuments im Sinne von Art. 6 Abs. 1 Bst. a RDV kann somit vorliegend nicht ausgegangen werden.</w:t>
      </w:r>
    </w:p>
    <w:p>
      <w:r>
        <w:rPr>
          <w:b/>
        </w:rPr>
        <w:t>E. 4.3</w:t>
      </w:r>
    </w:p>
    <w:p>
      <w:r>
        <w:t>Streitig ist somit einzig, ob den Beschwerdeführern die Beschaffung von Reisedokumenten möglich ist. Die Beschwerdeführer machen diesbezüglich geltend, sie hätten sich bereits wiederholt darum bemüht, einen Pass ihres Heimatlandes Iran zu bekommen. Die iranische Botschaft habe die Gesuche mehrmals mündlich abgewiesen. Erst nachdem sie eine schriftliche Stellungnahme für die Abweisung verlangt hätten, habe die Heimatvertretung mit Schreiben vom 11. August 2011 schriftlich ausgeführt, die Beschwerdeführer könnten ihre iranische Staatsangehörigkeit nicht belegen, weshalb kein heimatlicher Pass abgegeben werde. Nachdem die Beschwerdeführer am 21. September 2011 erneut schriftlich an die Botschaft gelangt seien, habe man ihnen mit Schreiben vom 23. September 2011 wiederum erklärt, wegen ihrer nicht bestätigten iranischen Staatsangehörigkeit könne kein iranischer Reisepass ausgestellt werden. Aufgrund der eingereichten Unterlagen sollte es der iranischen Botschaft jedoch bekannt sein, dass sie iranische Staatsangehörige seien. Es wäre der Heimatvertretung auch ohne weiteres möglich, ihre Angaben zu prüfen. Die iranischen Behörden würden sich somit ohne Angaben von Gründen weigern, die gewünschten Reisedokumente auszustellen. In casu ist es der iranischen Auslandvertretung jedoch nicht vorzuwerfen, dass sie die Ausstellung der Reisepässe vom Einreichen gewisser (und bestimmter) Unterlagen abhängig macht. Bei der Ausübung seiner Passhoheit kommt dem Heimatstaat ein erheblicher Gestaltungsspielraum zu, den es zu respektieren gilt. Es liegt somit an den iranischen Behörden zu definieren, welche Dokumente zur Passausstellung von den Gesuchstellern vorgängig bei den zuständigen Behörden eingereicht werden müssen. So stellt zum Beispiel das Generalkonsulat der Islamischen Republik Iran in München - sowohl für illegal wie auch für legal Ausgereiste - Reisepässe aus; der konsularische Dienst macht jedoch die Ausstellung eines solchen Dokuments zwingend vom Vorhandensein eines "Nationalpasses" abhängig. Ist ein solcher (noch) nicht vorhanden, muss dieser zuerst beantragt werden. Fehlt ein solcher, wird auf das Gesuch nicht eingetreten. Unvollständige oder nicht unterzeichnete Unterlagen werden unbearbeitet wieder zurückgeschickt (vgl. Homepage des Generalkonsulats der Islamischen Republik Iran in München, http://www.irangkm.de/DE/subcat/?id=NjM=, besucht im Juli 2012). Vorliegend kann somit nicht davon ausgegangen werden, die iranische Botschaft in Bern weigere sich à priori, den Beschwerdeführern die verlangten Reisepässe auszustellen, weil sie aufgrund der eingereichten Dokumente (iranischer Führerausweis des Beschwerdeführers sowie iranische Diplome der Beschwerdeführerin) deren Gesuche nicht behandelte. Unbehelflich ist in diesem Zusammenhang auch das Vorbringen, die Staatsangehörigkeit der Beschwerdeführer könne durch deren iranische Muttersprache belegt werden, womit der entsprechende Antrag auf Feststellung der Muttersprache mittels Gutachten abzuweisen ist. Die Beschwerdeführer wenden zudem ein, die Botschaft habe ihnen nicht mitgeteilt, wie vorzugehen sei, um einen iranischen Reisepass zu erhalten. In diesem Zusammenhang wird jedoch nicht geltend gemacht, die Beschwerdeführer hätten diesbezüglich explizit nachgefragt. Im Übrigen läuft auch der Einwand ins Leere, entsprechende Dokumente wie Geburtsurkunden, welche die iranische Staatsangehörigkeit belegen, würden auch einem Rechtsvertreter im Iran nicht ausgehändigt, wenn in dieser Hinsicht noch gar keine Schritte veranlasst wurden. Dass die Beschwerdeführer einen solchen Rechtsvertreter nicht bezahlen können, kann nicht gehört werden, müssen doch gewisse Kosten für die Passbeschaffung in Kauf genommen werden. Dass den Beschwerdeführern zum Erhalt sämtlicher Papiere sicherlich auch ein gewisser administrativer Mehraufwand entsteht, ist dabei ebenfalls unbeachtlich. Somit ist im Verhalten der iranischen Behörden keine Weigerung zu erblicken, den Beschwerdeführern die verlangten Dokumente auszustellen. Würde die Schweiz in einer solchen Situation auf breiter Basis von einer Schriftenlosigkeit aus­gehen, wäre sie regelmässig gehalten, in die Passhoheit - und damit in die Souveränität anderer Staaten - einzugreifen (vgl. Urteil des Bundesverwaltungsgerichts C-3724/2010 vom 26. April 2011 E. 4.3 mit weiteren Hinweisen).</w:t>
      </w:r>
    </w:p>
    <w:p>
      <w:r>
        <w:rPr>
          <w:b/>
        </w:rPr>
        <w:t>E. 5</w:t>
      </w:r>
    </w:p>
    <w:p>
      <w:r>
        <w:t>Den Beschwerdeführern ist somit die Beschaffung eines gültigen heimatlichen Reisedokumentes zumutbar; diese ist auch nicht objektiv unmöglich. Sie können folglich nicht als schriftenlos im Sinne von Art. 6 Abs. 1 RDV betrachtet werden.</w:t>
      </w:r>
    </w:p>
    <w:p>
      <w:r>
        <w:rPr>
          <w:b/>
        </w:rPr>
        <w:t>E. 6</w:t>
      </w:r>
    </w:p>
    <w:p>
      <w:r>
        <w:t>Aus diesen Darlegungen folgt, dass die Vorinstanz zu Recht die Schriftenlosigkeit der Beschwerdeführer verneint und die Ausstellung eines Passes für eine ausländische Person verweigert hat. Die angefochtene Verfügung erweist sich somit im Lichte von Art. 49 VwVG als rechtmässig. Dementsprechend ist die Beschwerde abzuweisen.</w:t>
      </w:r>
    </w:p>
    <w:p>
      <w:r>
        <w:rPr>
          <w:b/>
        </w:rPr>
        <w:t>E. 7</w:t>
      </w:r>
    </w:p>
    <w:p>
      <w:r>
        <w:t>Die Beschwerdeführer haben mit der Beschwerde ein Gesuch um unentgeltliche Rechtspflege samt Verbeiständung beantragt; darüber bleibt noch zu befinden.</w:t>
      </w:r>
    </w:p>
    <w:p>
      <w:r>
        <w:rPr>
          <w:b/>
        </w:rPr>
        <w:t>E. 7.1</w:t>
      </w:r>
    </w:p>
    <w:p>
      <w:r>
        <w:t>Gemäss Art. 65 Abs. 1 VwVG befreit die Beschwerdeinstanz eine Partei, die nicht über die erforderlichen Mittel verfügt, auf Antrag von der bezahlung der Verfahrenskosten, sofern ihr Begehren nicht aussichtslos erscheint. Wenn es zur Wahrung ihrer Rechte notwendig ist, wird der Partei zudem ein Anwalt beigestellt (vgl. Art. 65 Abs. 2 VwVG).</w:t>
      </w:r>
    </w:p>
    <w:p>
      <w:r>
        <w:rPr>
          <w:b/>
        </w:rPr>
        <w:t>E. 7.2</w:t>
      </w:r>
    </w:p>
    <w:p>
      <w:r>
        <w:t>Im vorliegenden Fall ist der Antrag der Beschwerdeführer auf Gewährung der unentgeltlichen Rechtspflege von vorneherein als aussichtslos zu qualifizieren, da die Beschaffung von Reisedokumenten für die Beschwerdeführer (noch) nicht unmöglich ist. Beschwerdeweise wird geltend gemacht, die iranischen Behörden hätten die Ausstellung eines Reisepasses mehrmals mündlich grundlos abgewiesen, nachdem sich die Beschwerdeführer wiederholt um einen heimatlichen Pass bemüht hätten. Danach hätten sie eine schriftliche Stellungnahme verlangt. Aus den Ausführungen und den Akten geht jedoch nicht hervor, dass ein förmlicher Antrag auf Ausstellung eines heimatlichen Reisepasses gestellt worden ist. Wenn die iranische Botschaft daraufhin erklärte, die Reisepässe könnten nicht ausgestellt werden, da keine Bestätigung bezüglich iranischer Staatsangehörigkeit vorliege, kann daraus nicht schon der Schluss auf eine à priori fehlende Bereitschaft gezogen werden, überhaupt einen heimatlichen Reisepass auszustellen. Das Verhalten dieser Behörde kann somit nicht als objektives und dauerndes Hindernis qualifiziert werden (vgl. Matthias Kradolfer in: Caroni/Gächter/Thurnherr [Hrsg.], Stämpflis Handkommentar zum Bundesgesetz über die Ausländerinnen und Ausländer, Bern 2010, Art. 59 N. 25). Da der Beschwerde bereits im Zeitpunkt ihrer Einreichung keine Aussicht auf Erfolg zugesprochen werden konnte, ist das entsprechende Gesuch um Gewährung der unentgeltlichen Rechtspflege samt Verbeiständung abzuweisen. Auf die prozessuale Bedürftigkeit, die anscheinend vorliegt, kommt es daher nicht mehr an.</w:t>
      </w:r>
    </w:p>
    <w:p>
      <w:r>
        <w:rPr>
          <w:b/>
        </w:rPr>
        <w:t>E. 8</w:t>
      </w:r>
    </w:p>
    <w:p>
      <w:r>
        <w:t>Die Verfahrenskosten sind folglich den unterliegenden Beschwerde-führern aufzuerlegen (vgl. Art. 63 Abs. 1 VwVG in Verbindung mit Art. 1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