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C-5236/2007 vom 8. Mai 2008</w:t>
      </w:r>
    </w:p>
    <w:p>
      <w:r>
        <w:t>Bundesverwaltungsgericht, 2008-05-08, DE</w:t>
      </w:r>
    </w:p>
    <w:p>
      <w:r>
        <w:rPr>
          <w:b/>
        </w:rPr>
        <w:t xml:space="preserve">Quelle: </w:t>
      </w:r>
      <w:r>
        <w:t>https://mcp.opencaselaw.ch/entscheid/bvger_C-5236_2007</w:t>
      </w:r>
    </w:p>
    <w:p>
      <w:r>
        <w:t>FR: TAF C-5236/2007 du 8 mai 2008</w:t>
      </w:r>
    </w:p>
    <w:p>
      <w:r>
        <w:t>IT: TAF C-5236/2007 del 8 maggio 2008</w:t>
      </w:r>
    </w:p>
    <w:p>
      <w:pPr>
        <w:pStyle w:val="Heading2"/>
      </w:pPr>
      <w:r>
        <w:t>Regeste</w:t>
      </w:r>
    </w:p>
    <w:p>
      <w:r>
        <w:t>Ausländerrecht (Übriges)</w:t>
      </w:r>
    </w:p>
    <w:p>
      <w:pPr>
        <w:pStyle w:val="Heading2"/>
      </w:pPr>
      <w:r>
        <w:t>Erwägungen</w:t>
      </w:r>
    </w:p>
    <w:p>
      <w:r>
        <w:rPr>
          <w:b/>
        </w:rPr>
        <w:t>E. 1.1</w:t>
      </w:r>
    </w:p>
    <w:p>
      <w:r>
        <w:t>Am 1. Januar 2008 traten das neue Bundesgesetz vom 16. Dezember 2005 über die Ausländerinnen und Ausländer (AuG, SR 142.20) sowie die dazugehörigen Ausführungsverordnungen in Kraft (u.a. die Verordnung vom 24. Oktober 2007 über Zulassung, Aufenthalt und Erwerbstätigkeit [VZAE, SR 142.201]).</w:t>
      </w:r>
    </w:p>
    <w:p>
      <w:r>
        <w:rPr>
          <w:b/>
        </w:rPr>
        <w:t>E. 1.2.1</w:t>
      </w:r>
    </w:p>
    <w:p>
      <w:r>
        <w:t>Gemäss den Übergangsbestimmungen richtet sich das Verfahren nach dem neuen Recht (Art. 126 Abs. 2 AuG). Was den Rechtsschutz auf Bundesebene angeht, verweist das neue Recht auf die allgemeinen Bestimmungen der Bundesrechtspflege (Art. 112 Abs. 1 AuG).</w:t>
      </w:r>
    </w:p>
    <w:p>
      <w:r>
        <w:rPr>
          <w:b/>
        </w:rPr>
        <w:t>E. 1.2.2</w:t>
      </w:r>
    </w:p>
    <w:p>
      <w:r>
        <w:t>Verfügungen der Vorinstanz betreffend Zustimmung zur Verlängerung einer Aufenthaltsbewilligung und Wegweisung aus der Schweiz unterliegen der Beschwerde an das Bundesverwaltungsgericht (Art. 31, Art. 32 sowie Art. 33 Bst. d des Verwaltungsgerichtsgesetzes vom 17. Juni 2005 [VGG, SR 173.32]). Gemäss Art. 37 VGG richtet sich das Verfahren vor dem Bundesverwaltungsgericht nach dem Bundesgesetz vom 20. Dezember 1968 über das Verwaltungsverfahren (VwVG, SR 172.021), soweit das Verwaltungsgerichtsgesetz nichts anderes bestimmt.</w:t>
      </w:r>
    </w:p>
    <w:p>
      <w:r>
        <w:rPr>
          <w:b/>
        </w:rPr>
        <w:t>E. 1.2.3</w:t>
      </w:r>
    </w:p>
    <w:p>
      <w:r>
        <w:t>In der vorliegenden Angelegenheit ist das Urteil des Bundesverwaltungsgerichts endgültig (Art. 1 Abs. 2 VGG i.V.m. Art. 83 Bst. c Ziff. 1 und 2 des Bundesgerichtsgesetzes vom 17. Juni 2005 [BGG, SR 173.110]).</w:t>
      </w:r>
    </w:p>
    <w:p>
      <w:r>
        <w:rPr>
          <w:b/>
        </w:rPr>
        <w:t>E. 1.2.4</w:t>
      </w:r>
    </w:p>
    <w:p>
      <w:r>
        <w:t>Die Beschwerdeführerin ist als Adressatin der angefochtenen Verfügung zur Beschwerde legitimiert; auf die frist- und formgerecht eingereichte Beschwerde ist einzutreten (Art. 48 ff. VwVG).</w:t>
      </w:r>
    </w:p>
    <w:p>
      <w:r>
        <w:rPr>
          <w:b/>
        </w:rPr>
        <w:t>E. 1.3.1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 Gemäss Art. 126 Abs. 1 AuG bleibt auf Gesuche, die vor dem Inkrafttreten des AuG eingereicht worden sind, aber das bisherige (materielle) Recht anwendbar.</w:t>
      </w:r>
    </w:p>
    <w:p>
      <w:r>
        <w:rPr>
          <w:b/>
        </w:rPr>
        <w:t>E. 1.3.2</w:t>
      </w:r>
    </w:p>
    <w:p>
      <w:r>
        <w:t>Da das der Beschwerde zugrunde liegende Gesuch um Verlängerung der Aufenthaltsbewilligung am 25. April 2007 eingereicht wurde, erfolgt die Beurteilung nach dem alten Recht. Einschlägig sind demnach das Bundesgesetz vom 26. März 1931 über Aufenthalt und Niederlassung der Ausländer (aANAG, BS 1 121, zum vollständigen Quellennachweis vgl. Ziff. I des Anhangs zum AuG) sowie die gestützt darauf erlassenen Durchführungsvorschriften (Art. 25 aANAG); insbesondere die Verordnung vom 20. April 1983 über das Zustimmungsverfahren im Ausländerrecht (Zustimmungsverordnung; AS 1983 535, zum vollständigen Quellennachweis vgl. Art. 91 Ziff. 2 VZAE) und die Verordnung vom 6. Oktober 1986 über die Begrenzung der Zahl der Ausländer (Begrenzungsverordnung, aBVO; AS 1986 1791, zum vollständigen Quellennachweis vgl. Art. 91 Ziff. 5 VZAE).</w:t>
      </w:r>
    </w:p>
    <w:p>
      <w:r>
        <w:rPr>
          <w:b/>
        </w:rPr>
        <w:t>E. 2.1</w:t>
      </w:r>
    </w:p>
    <w:p>
      <w:r>
        <w:t>Die Erteilung und Verlängerung von Aufenthaltsbewilligungen fällt grundsätzlich in die Zuständigkeit der Kantone. Vorbehalten bleibt die Zustimmung des BFM, wenn das Ausländerrecht eine solche für notwendig erklärt (Art. 18 aANAG). Gemäss Art. 1 Abs. 1 Zustimmungsverordnung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publ. in: Verwaltungspraxis der Bundesbehörden [VPB] 69.76). Entgegen den Vorbringen der Beschwerdeführerin darf der Bund im Zustimmungsverfahren sein Ermessen auch an die Stelle desjenigen des Kantons setzen. Der Umstand, dass Bund und Kantone bei der Würdigung eines konkreten Sachverhalts zu unterschiedlichen Ergebnissen gelangen können, charakterisiert sich nämlich als unvermeidliche Konsequenz des von der Rechtsordnung vorgesehenen Ineinandergreifens von kantonalen und eidgenössischen Kompetenzen in diesem Bereich (BGE 127 II 49 E. 3c S. 54 f.). So präjudiziert der positive Antrag der kantonalen Ausländerbehörde die Frage der Zustimmung nicht, sondern stellt vielmehr Voraussetzung dafür dar, dass das BFM über eine solche überhaupt befindet.</w:t>
      </w:r>
    </w:p>
    <w:p>
      <w:r>
        <w:rPr>
          <w:b/>
        </w:rPr>
        <w:t>E. 2.2.1</w:t>
      </w:r>
    </w:p>
    <w:p>
      <w:r>
        <w:t>Im vorliegenden Fall geht es um die Verlängerung der Aufenthaltsbewilligung einer thailändischen Staatsangehörigen, deren ursprünglicher Zulassungsgrund (Ehe mit einem Schweizer Bürger) durch Scheidung weggefallen ist. Die Zustimmungsbedürftigkeit des kantonalen Verlängerungsentscheids ergibt sich deshalb aus Art. 1 Abs. 1 Bst. a Zustimmungsverordnung in Verbindung mit den Weisungen und Erläuterungen des BFM über Einreise, Aufenthalt und Arbeitsmarkt (aANAG-Weisungen, 3. Aufl., Bern 2006). Die aANAG-Weisungen sehen in Ziff. 132.4 Bst. e vor, dass die Verlängerung der Aufenthaltsbewilligung eines Ausländers oder einer Ausländerin nach Scheidung vom schweizerischen Ehegatten oder nach dessen Tod der Vorinstanz zur Zustimmung zu unterbreiten ist, falls der Ausländer oder die Ausländerin nicht aus einem Mitgliedstaat der EFTA oder der EU stammt.</w:t>
      </w:r>
    </w:p>
    <w:p>
      <w:r>
        <w:rPr>
          <w:b/>
        </w:rPr>
        <w:t>E. 2.2.2</w:t>
      </w:r>
    </w:p>
    <w:p>
      <w:r>
        <w:t>Ein Anspruch auf Zustimmung zur Verlängerung der Aufenthaltsbewilligung besteht vorliegend nicht, denn die Ehe ist geschieden worden, bevor der Beschwerdeführerin gestützt auf Art. 7 Abs. 1 Satz 2 aANAG ein vom Bestand der Ehe unabhängiger Anspruch auf Verlängerung ihrer Aufenthaltsbewilligung erwachsen konnte (vgl. BGE 130 II 49 E. 3.2.3 S. 54 f., 128 II 145 E. 1.1.4 und 1.1.5 S. 149 f. mit Hinweisen).</w:t>
      </w:r>
    </w:p>
    <w:p>
      <w:r>
        <w:rPr>
          <w:b/>
        </w:rPr>
        <w:t>E. 3</w:t>
      </w:r>
    </w:p>
    <w:p>
      <w:r>
        <w:t>Der Entscheid über die Zustimmung liegt demnach im pflichtgemässen Ermessen der Behörde. 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(nachfolgend zu erörternden) öffentlichen Interesse an der Verweigerung der Zustimmung einerseits und den durch die Verweigerung beeinträchtigten privaten Interessen der Betroffenen andererseits (vgl. statt vieler Ulrich Häfelin / Georg Müller / Felix Uhlmann, Allgemeines Verwaltungsrecht, 5. Aufl., Zürich und St. Gallen 2006, S. 127 f.).</w:t>
      </w:r>
    </w:p>
    <w:p>
      <w:r>
        <w:rPr>
          <w:b/>
        </w:rPr>
        <w:t>E. 4.1</w:t>
      </w:r>
    </w:p>
    <w:p>
      <w:r>
        <w:t>Die Schweiz verfolgt zur Verwirklichung der in Art. 1 aBVO formulierten migrationspolitischen Ziele eine restriktive Linie gegenüber erwerbstätigen ausländischen Personen aus dem Nicht-EU/EFTA-Raum (nachfolgend: Drittstaatenangehörige). Die Umsetzung dieser Politik findet ihren Ausdruck in den strengen regulatorischen Zulassungsbeschränkungen der Begrenzungsverordnung, denen erwerbstätige Drittstaatenangehörige namentlich in Gestalt hoher Anforderungen an die berufliche Qualifikation (Art. 8 aBVO) und der Höchstzahlen (Art. 12 aBVO) unterworfen sind. Das erhebliche Gewicht des öffentlichen Interesses an der Durchsetzung der restriktiven Einwanderungspolitik gegenüber Drittstaatenangehörigen zeigt sich aber auch daran, dass humanitäre Aspekte erst dann Bedeutung erlangen, wenn die Betroffenheit des Einzelnen die Grenze zum schwerwiegenden persönlichen Härtefall im Sinne von Art. 13 Bst. f aBVO überschreitet (vgl. Urteil des Bundesverwaltungsgerichts C-1872/2007 vom 20. September 2007 E. 4.1).</w:t>
      </w:r>
    </w:p>
    <w:p>
      <w:r>
        <w:rPr>
          <w:b/>
        </w:rPr>
        <w:t>E. 4.2</w:t>
      </w:r>
    </w:p>
    <w:p>
      <w:r>
        <w:t>Zwar unterstehen Ehegatten von Schweizer Staatsangehörigen nicht den Höchstzahlen der Begrenzungsverordnung; die Verlängerung einer im Rahmen des Familiennachzugs in der Schweiz gewährten Aufenthaltsbewilligung hängt demnach nicht von der Erfüllung der strengen Zulassungskriterien im Rahmen der bestehenden Kontingente oder der Voraussetzung zur Ausnahme von der zahlenmässigen Begrenzung aufgrund eines persönlichen Härtefalls ab (vgl. Art. 12 Abs. 2 Satz 2 i.V.m. Art. 3 Abs. 1 Bst. c und Art. 38 aBVO). Es ist aber nach dem bisher Gesagten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C-4302/2007 vom 20. Dezember 2007 E. 4.1 mit Hinweisen; ferner Ziff. 654 aANAG-Weisungen).</w:t>
      </w:r>
    </w:p>
    <w:p>
      <w:r>
        <w:rPr>
          <w:b/>
        </w:rPr>
        <w:t>E. 5.1.1</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die Unterkunft und die Reintegrationsmöglichkeiten in der Heimat, aber auch ehespezifische Elemente, wie die Dauer der ehelichen Gemeinschaft und die Umstände deren Auflösung. Dabei ist besonders zu berücksichtigen, wenn der ausländischen Person eine Weiterführung der ehelichen Beziehung nicht länger zugemutet werden konnte, namentlich weil sie Opfer von Misshandlungen geworden war (vgl. Urteil des Bundesverwaltungsgerichts C-4302/2007 vom 20. Dezember 2007 E. 4.2 mit Hinweisen; ferner Ziff. 654 aANAG-Weisungen).</w:t>
      </w:r>
    </w:p>
    <w:p>
      <w:r>
        <w:rPr>
          <w:b/>
        </w:rPr>
        <w:t>E. 5.1.2</w:t>
      </w:r>
    </w:p>
    <w:p>
      <w:r>
        <w:t>Die notwendige Schwere der Betroffenheit in den persönlichen Verhältnissen ist mit Blick auf die Regelung des Art. 7 Abs. 1 aANAG zu beurteilen, der ausländischen Ehegatten eines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 in der Schweiz und den Umständen ihrer Auflösung sowie danach, ob namentlich der ausländische Ehegatte ehelicher Gewalt ausgesetzt war und ob aus der Verbindung gemeinsame Kinder hervorgegangen sind. Je mehr diese Elemente ins Gewicht fallen, um so eher wird man von einer hinreichend schweren Betroffenheit ausgehen können. Umgekehrt rechtfertigt sich ein umso strengerer Massstab, als die Härte nicht gerade aus den obengenannten ehespezifischen Elementen abgeleitet werden kann (vgl. dazu Urteil des Bundesverwaltungsgerichts C-1872/2007 vom 20. September 2007 E. 4.3; Urteil des Bundesgerichts 2A.212/2004 vom 10. Dezember 2004 E. 4.4; ferner Entscheid des EJPD vom 15. April 2005 E. 15.2, VPB 69.76, im Zusammenhang mit der Auflösung der Ehe durch Tod des schweizerischen Ehegatten; vgl. schliesslich die abgestufte Regelung in Art. 50 AuG).</w:t>
      </w:r>
    </w:p>
    <w:p>
      <w:r>
        <w:rPr>
          <w:b/>
        </w:rPr>
        <w:t>E. 5.2.1</w:t>
      </w:r>
    </w:p>
    <w:p>
      <w:r>
        <w:t>Die Beschwerdeführerin hatte im Juni 2002 einen Schweizer Bürger geheiratet und lebt seither in der Schweiz. Bis zu ihrer Scheidung im Oktober 2006 hatte die Ehe faktisch zwar vier Jahre und vier Monate Bestand. Die eheliche Gemeinschaft wurde indessen Ende Mai 2004 und damit bereits nach zwei Jahren endgültig aufgegeben. Aus einer bei den kantonalen Akten befindlichen Vollmacht zu schliessen, beauftragte der Ehemann sogar schon anfangs Februar 2004 und damit gut eineinhalb Jahre nach Eheschluss einen Anwalt mit der Einleitung eines Scheidungsverfahrens. Die Ehe blieb kinderlos. Die relativ kurze Zeit, während der die eheliche Gemeinschaft tatsächlich gelebt wurde, verbunden mit dem Fehlen besonderer Gründe, die zur Auflösung der Ehe geführt haben, rechtfertigt einen vergleichsweise strengen Massstab bei der Gewichtung der betroffenen persönlichen Interessen.</w:t>
      </w:r>
    </w:p>
    <w:p>
      <w:r>
        <w:rPr>
          <w:b/>
        </w:rPr>
        <w:t>E. 5.2.2</w:t>
      </w:r>
    </w:p>
    <w:p>
      <w:r>
        <w:t>Die Beschwerdeführerin hält sich seit knapp sechs Jahren in der Schweiz auf. Seit ihrer Einreise soll sie - zumindest teilzeitlich - immer erwerbstätig gewesen sein; bis mindestens im Sommer 2005 als selbständige Masseuse, seit Juni 2005 als Reinigungskraft und Küchenhilfe in einem Hotelbetrieb in Basel, der offenbar von einem ihrer Neffen mitbegründet worden ist. Zumindest während der Zeit der gerichtlichen Trennung hat die Beschwerdeführerin von ihrem Ehemann Alimente bezogen. Auf die hauptsächlichen Gründe für das Scheitern der Ehe angesprochen, erwähnte sie einen schlechten Einfluss ihrer Schwiegermutter, der Ehegatte seinerseits bestätigte zwar Spannungen zwischen seiner Ehefrau und seinen Eltern, machte aber in erster Linie sprachliche Verständigungsschwierigkeiten geltend. Die Migrationsbehörde des Kantons Basel-Stadt hielt in einer Aktennotiz vom 16. Juni 2005 fest, dass die Beschwerdeführerin kaum Deutsch spreche und eine Verständigung zwischen den Ehegatten nur beschränkt möglich erscheine. In ihrer Stellungnahme zuhanden der kantonalen Migrationsbehörde vom 1. Dezember 2005 liess die Beschwerdeführerin zwar einwenden, die Verständigungsschwierigkeiten hätten sich weitgehend entschärft, sie habe in den letzten Monaten mehrere Sprachkurse besucht und ihre Deutschkenntnisse wesentlich verbessert. Aus einem bei gleicher Gelegenheit (als Beleg nach wie vor vorhandener Kontakte zwischen den Eheleuten) zu den Akten gereichten Auszug aus dem SMS-Verkehr zwischen Juli und November 2005 stammte allerdings nur gerade eine der Kurzmitteilungen von der Beschwerdeführerin, die zudem noch in fehlerhaftem Englisch abgefasst war. Alle andern stammten vom Ehemann, waren zwar fast ausschliesslich auf Deutsch, beschränken sich aber auf fragmentarische Mitteilungen oder Anfragen. Auf die Frage, ob seine Ehefrau seiner Auffassung nach in ihrer schweizerischen Umgebung gut integriert sei, gab der Ehemann gegenüber der kantonalen Migrationsbehörde am 19. Dezember 2005 - also zweieinhalb Jahre nach der Einreise der Beschwerdeführerin - zu Protokoll, er könne das bejahen. Sie wohne bei einer Freundin zur Untermiete und kenne sich in der Stadt aus. Sie selbst liess in ihrer Stellungnahme vom 1. Dezember 2005 zum Thema "persönliche Beziehungen in der Schweiz" nur gerade dartun, sie habe in Basel eine Nichte und einen Neffen, in Bern eine Schwester und sie pflege mit diesen Verwandten regelmässige und enge Beziehungen. Die verwandtschaftlichen Kontakte werden in der Beschwerde vom 3. August 2007 bestätigt. Darüber hinaus wird dort geltend gemacht, die Beschwerdeführerin habe sich ein "gutes Beziehungsnetz" aufgebaut, bzw. sie sei in "unsere Gesellschaft gut integriert". Irgendwelche Erläuterungen wurden dazu keine abgegeben.</w:t>
      </w:r>
    </w:p>
    <w:p>
      <w:r>
        <w:rPr>
          <w:b/>
        </w:rPr>
        <w:t>E. 5.2.3</w:t>
      </w:r>
    </w:p>
    <w:p>
      <w:r>
        <w:t>Die Beschwerdeführerin beruft sich auf den Umstand, dass sie "nach der Scheidung nicht mit einem Thailänder zusammengekommen" sei, sondern mit einem Schweizer Bürger im Konkubinat lebe. In einem zum Beleg eingereichten persönlichen Schreiben vom 31. Januar 2007 hält Letzterer unter anderem fest, dass er "nun seit über einem Jahr" mit der Beschwerdeführerin "zusammen" sei, eine heikle Scheidung hinter sich habe und deshalb nicht umgehend wieder eine Ehe eingehen wolle. Als besonderes Element einer integrativen Leistung kann das Faktum dieser Beziehung entgegen der Auffassung der Beschwerdeführerin nicht ins Gewicht fallen. Die Beziehung gehört allerdings zu den Elementen der persönlichen Lebensgestaltung, welche von der ausländerrechtlichen Massnahme betroffen und deshalb im Rahmen der Interessenabwägung zu berücksichtigen sind. Die Beziehung der Beschwerdeführerin allerdings wird nicht in einer substantiierten Art und Weise offengelegt. Hinzu tritt, dass die Beschwerdeführerin und ihr Partner es in der Hand hätten, ihrer Beziehung die rechtliche Form einer Ehe zu geben und damit einen Anspruch auf ausländerrechtliche Regelung zu erwirken. Wenn sie darauf aus nicht zureichenden Gründen verzichten, dann kann dem entsprechenden privaten Interesse kein besonderes Gewicht zuerkannt werden (vgl. Urteil des Bundesverwaltungsgerichts C-278/2006 vom 14. Dezember 2007).</w:t>
      </w:r>
    </w:p>
    <w:p>
      <w:r>
        <w:rPr>
          <w:b/>
        </w:rPr>
        <w:t>E. 5.2.4</w:t>
      </w:r>
    </w:p>
    <w:p>
      <w:r>
        <w:t>Aus vorstehenden Erwägungen ergibt sich ohne weiteres, dass weder in sprachlicher, noch in sozialer oder wirtschaftlicher Hinsicht von einer besonders geglückten, fortgeschrittenen Integration ausgegangen werden kann. Eine solche wurde zwar in allen genannten Bereichen behauptet, allerdings nur in pauschaler Form und ohne Vorlage irgendwelchen Tatsachenmaterials. Eine hinreichend schwere Betroffenheit lässt sich nach dem bisher Gesagten auch nicht aus dem Umstand ableiten, dass die Beschwerdeführerin nach ihrer Scheidung hier in der Schweiz wieder eine neue Beziehung eingegangen ist.</w:t>
      </w:r>
    </w:p>
    <w:p>
      <w:r>
        <w:rPr>
          <w:b/>
        </w:rPr>
        <w:t>E. 5.2.5</w:t>
      </w:r>
    </w:p>
    <w:p>
      <w:r>
        <w:t>Die Beschwerdeführerin - nunmehr 48-jährig - hat den grössten Teil ihres bisherigen Lebens in Thailand verbracht und sie dürfte aufgrund ihrer Herkunft, ihres Alters, ihrer Gesundheit sowie ihrer beruflichen Erfahrung über intakte Lebensperspektiven in ihrer Heimat verfügen. Die dazu wünschbaren sozialen Kontakte müssten noch vorhanden oder zumindest reaktivierbar sein. Die gegenteilige Behauptung der Beschwerdeführerin wird in keiner Weise erläutert und überzeugt solchenmassen nicht.</w:t>
      </w:r>
    </w:p>
    <w:p>
      <w:r>
        <w:rPr>
          <w:b/>
        </w:rPr>
        <w:t>E. 6</w:t>
      </w:r>
    </w:p>
    <w:p>
      <w:r>
        <w:t>Das private Interesse der Beschwerdeführerin an der weiteren fremdenpolizeilichen Regelung ihres Aufenthalts in der Schweiz muss unter den gegebenen Umständen gegenüber dem öffentlichen Interesse an der Durchsetzung der restriktiven Migrationspolitik gegenüber Personen aus dem Nicht-EFTA/EU-Raum zurückstehen. Die Verweigerung der Zustimmung durch die Vorinstanz ist nicht zu beanstanden.</w:t>
      </w:r>
    </w:p>
    <w:p>
      <w:r>
        <w:rPr>
          <w:b/>
        </w:rPr>
        <w:t>E. 7</w:t>
      </w:r>
    </w:p>
    <w:p>
      <w:r>
        <w:t>Aus der Rechtmässigkeit der Zustimmungsverweigerung folgt, dass die Vorinstanz die Beschwerdeführerin in Anwendung von Art. 12 Abs. 3 aANAG aus der Schweiz wegweisen durfte, und es bliebe zu prüfen, ob dem Vollzug der Wegweisung Hinderungsgründe im Sinne von Art. 14a aANAG entgegenstehen. Da solche Vollzugshindernisse weder geltend gemacht werden noch sich aus den Akten ergeben, ist die angefochtene Verfügung auch unter diesem Gesichtspunkt zu Recht ergangen.</w:t>
      </w:r>
    </w:p>
    <w:p>
      <w:r>
        <w:rPr>
          <w:b/>
        </w:rPr>
        <w:t>E. 8</w:t>
      </w:r>
    </w:p>
    <w:p>
      <w:r>
        <w:t>Aus diesen Erwägungen ergibt sich, dass die Vorinstanz mit der angefochtenen Verfügung Bundesrecht nicht verletzt hat. Der rechtserhebliche Sachverhalt wurde richtig und vollständig festgestellt und die Vorinstanz hat das ihr zustehende Ermessen pflichtgemäss und zutreffend ausgeübt (Art. 49 VwVG). Die Beschwerde ist daher abzuweisen.</w:t>
      </w:r>
    </w:p>
    <w:p>
      <w:r>
        <w:rPr>
          <w:b/>
        </w:rPr>
        <w:t>E. 9</w:t>
      </w:r>
    </w:p>
    <w:p>
      <w:r>
        <w:t>Dem Ausgang des Verfahrens entsprechend wird die unterliegende Beschwerdeführerin kostenpflichtig (Art. 63 Abs. 1 VwVG). Die Verfahrenskosten sind auf Fr. 700.- festzusetzen (Art. 1, Art. 2 und Art. 3 Bst. b des Reglements vom 11. Dezember 2006 über die Kosten und Entschädigungen vor dem Bundesverwaltungsgericht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