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C-5233/2020 vom 26. Februar 2021</w:t>
      </w:r>
    </w:p>
    <w:p>
      <w:r>
        <w:t>Bundesverwaltungsgericht, 2021-02-26, DE</w:t>
      </w:r>
    </w:p>
    <w:p>
      <w:r>
        <w:rPr>
          <w:b/>
        </w:rPr>
        <w:t xml:space="preserve">Quelle: </w:t>
      </w:r>
      <w:r>
        <w:t>https://mcp.opencaselaw.ch/entscheid/bvger_C-5233_2020</w:t>
      </w:r>
    </w:p>
    <w:p>
      <w:r>
        <w:t>FR: TAF C-5233/2020 du 26 février 2021</w:t>
      </w:r>
    </w:p>
    <w:p>
      <w:r>
        <w:t>IT: TAF C-5233/2020 del 26 febbraio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Der Beschwerdeführer ist schweizerischer Staatsangehöriger und hat Wohnsitz in Serbien, weshalb das am 1. Januar 2019 in Kraft getretene Abkommen zwischen der Schweizerischen Eidgenossenschaft und der Republik Serbien über soziale Sicherheit vom 11. Oktober 2010 zur Anwendung gelangt (SR 0.831.109.682.1). Die materiellen Voraussetzungen des Anspruchs des Beschwerdeführers auf eine Rente der schweizerischen Invalidenversicherung beurteilen sich ungeachtet dieses Umstands allein nach schweizerischem Recht.</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3.3</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3.4</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 durch Vergleich des Sachverhaltes, wie er im Zeitpunkt der letzten materiellen Beurteilung und rechtskräftigen Ablehnung bestanden hat, mit demjenigen zur Zeit der streitigen neuen Verfügung (BGE 133 V 108 E. 5.3; 130 V 71 E. 3.2.3).</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w:t>
      </w:r>
    </w:p>
    <w:p>
      <w:r>
        <w:rPr>
          <w:b/>
        </w:rPr>
        <w:t>E. 3.7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w:t>
      </w:r>
    </w:p>
    <w:p>
      <w:r>
        <w:t>Die Vorinstanz ist auf die Neuanmeldung vom 26. April 2016 eingetreten und hat den Rentenanspruch des Beschwerdeführers nach einer materiellen Prüfung mit der angefochtenen Verfügung vom 21. September 2020 verneint. Die Eintretensfrage ist damit vom Bundesverwaltungsgericht nicht zu beurteilen (BGE 109 V 108 E. 2b). Nachfolgend ist zu prüfen, ob im massgebenden Vergleichszeitraum zwischen der leistungsverneinenden Verfügung vom 1. September 2016 und der angefochtenen Verfügung vom 21. September 2020 eine anspruchsrelevante Verschlechterung des Gesundheitszustandes des Beschwerdeführers eingetreten ist bzw. ob sich der medizinische Sacherhalt in dieser Hinsicht als genügend abgeklärt erweist.</w:t>
      </w:r>
    </w:p>
    <w:p>
      <w:r>
        <w:rPr>
          <w:b/>
        </w:rPr>
        <w:t>E. 4.1</w:t>
      </w:r>
    </w:p>
    <w:p>
      <w:r>
        <w:t>Die rentenablehnende Verfügung vom 1. September 2016 beruhte auf der Annahme einer Restarbeitsfähigkeit des Beschwerdeführers in der angestammten Tätigkeit als Lagerist von 30 % sowie einer vollen Arbeitsfähigkeit in einer leidensangepassten Tätigkeit. Die Verfügung vom 1. September 2016 basierte in medizinischer Hinsicht im Wesentlichen auf dem Gutachten des Instituts D._______ vom 31. März 2014, das auf allgemeininternistischen, psychiatrischen, orthopädischen, neurologischen und gastroenterologischen Untersuchungen beruhte. In diesem Gutachten wurde die folgende Diagnose mit Einfluss auf die Arbeitsfähigkeit gestellt: - Chronisches thorakal betontes panvertebrales Schmerzsyndrom, aktuell ohne eindeutige Ausstrahlungen (ICD-10 M54.80) - thorakal betonte S-förmige Torsionsskoliose mit thorakalem Scheitelpunkt bei BWK9 rechts, Cobb-Winkel 42° (ICD-10 M41.2) - unterdurchschnittlich entwickelte paravertebrale Muskulatur - Beinverkürzung links von klinisch 1.5 cm (ICD-10 M21.70) - aktuell Symptomausweitung und Selbstlimitation Als Diagnosen ohne Einfluss auf die Arbeitsfähigkeit wurden genannt: - leichte depressive Episode (ICD-10 F32.0) - anhaltende somatoforme Schmerzstörung (ICD-10 F45.4) - Diabetes mellitus Typ II (ICD-10 E 11.9) - gut eingestellt bei HbA1c-Wert von 5,1 % (Norm &lt; 6,3%) - Hypercholesterinämie, behandelt (ICD-10 E78.0) - Chronisches Spannungstyp-Kopfweh (ICD-10 G44.2) - Oberbauchbeschwerden unklarer Aetiologie (ICD-10 R10.1) - Verdacht auf Gastritis oder Ulkusleiden, möglicherweise zusätzliche Refluxsymptomatik - Anamnestisch Diarrhoe unklarer Aetiologie (ICD-10 K52.9) - Verdacht auf Reizdarmsyndrom, bisher nicht abgeklärt - leichte Leukozytose unklarer Ätiologie (ICD-10 D72.8) - am ehesten bei interkurrentem Infekt Zur Arbeitsfähigkeit hielten die Gutachter fest, dass sich als einzige Diagnose mit Einfluss auf die Arbeitsfähigkeit aus Sicht des Bewegungsapparates ein chronisches, thorakal betontes, panvertebrales Schmerzsyndrom finde. Für körperlich schwer belastende Tätigkeiten bestehe aus Sicht des Bewegungsapparates eine Arbeitsunfähigkeit. Für körperlich leichte bis mittelschwere Tätigkeiten, wo eine Hebe- und Traglimite von 15 kg nur ausnahmsweise überschritten wird und keine länger dauernden Zwangshaltungen des Rumpfes vorkommt, liege hingegen eine zeitlich und leistungsmässig uneingeschränkte Arbeitsfähigkeit vor. Das chronische Spannungstyp-Kopfweh habe aus neurologischer Sicht keinen Einfluss auf die Arbeitsfähigkeit. Die gastroenterologischen Diagnosen schränkten die Arbeitsfähigkeit ebenfalls nicht ein. Aus psychiatrischer Sicht bestehe ebenfalls keine Einschränkung der Arbeitsfähigkeit. Die leichte depressive Episode und die Schmerzstörung wirkten sich nicht einschränkend auf die Arbeitsfähigkeit aus. Eine schwere psychische Störung bestehe nicht. Aus psychiatrischer Sicht könne es dem Beschwerdeführer zugemutet werden, trotz der geklagten Beschwerden die nötige Willensanstrengung aufzubringen, um einer seinen körperlichen Einschränkungen angepassten Tätigkeit ganztags nachzugehen. Auch aus allgemeininternistischer Sicht fänden sich keine weiteren Diagnosen mit Einfluss auf die Arbeitsfähigkeit. Insgesamt bestehe aus polydisziplinärer Sicht eine uneingeschränkte Arbeits- und Leistungsfähigkeit in sämtlichen körperlich leichten bis mittelschweren, adaptierten Tätigkeiten. Für körperlich schwer belastende Tätigkeiten bestehe eine Arbeitsunfähigkeit.</w:t>
      </w:r>
    </w:p>
    <w:p>
      <w:r>
        <w:rPr>
          <w:b/>
        </w:rPr>
        <w:t>E. 4.2</w:t>
      </w:r>
    </w:p>
    <w:p>
      <w:r>
        <w:t>Der Beschwerdeführer hat im Beschwerdeverfahren C-6049/2016 Berichte behandelnder (Fach-)Ärztinnen und (Fach-)Ärzte eingereicht (act. 152). Die IV-Ärzte Dr. med. E._______, Facharzt für Psychiatrie und Psychotherapie, und Dr. med. F._______, Facharzt für Allgemeine Innere Medizin, hielten in ihren Stellungnahmen vom 24. März 2017 (act. 154) und vom 13. Mai 2017 (act. 158) fest, dass diese Berichte die Schlussfolgerungen der D._______-Gutachter nicht entkräften würden.</w:t>
      </w:r>
    </w:p>
    <w:p>
      <w:r>
        <w:rPr>
          <w:b/>
        </w:rPr>
        <w:t>E. 4.3</w:t>
      </w:r>
    </w:p>
    <w:p>
      <w:r>
        <w:t>Mit der Neuanmeldung hat der Beschwerdeführer weitere Berichte seiner behandelnden (Fach-)Ärztinnen und (Fach-)Ärzte eingereicht (act. 174-180; act. 193-199). Der RAD Arzt Dr. med. G._______, Facharzt für Physikalische Medizin und Rehabilitation, (Stellungnahme vom 23. Januar 2020; act. 205) und der IV-Arzt Dr. med. K._______, Facharzt für Psychiatrie und Psychotherapie, (Stellungnahme vom 24. März 2020; act. 2016) kamen zum Schluss, dass die vorgelegten Arztberichte keine Änderung des Gesundheitszustandes belegen würden. Im Vorbescheidverfahren hat der Beschwerdeführer weitere Arztberichte eingereicht (act. 229-240), die laut der Stellungnahme des RAD-Arztes Dr. med. G._______ vom 17. September 2020 keine wesentliche, IV-relevante Verschlechterung des Gesundheitszustandes als überwiegend wahrscheinlich erscheinen lasse (act. 243).</w:t>
      </w:r>
    </w:p>
    <w:p>
      <w:r>
        <w:rPr>
          <w:b/>
        </w:rPr>
        <w:t>E. 4.4</w:t>
      </w:r>
    </w:p>
    <w:p>
      <w:r>
        <w:t>Im aktuellen Beschwerdeverfahren hat der Beschwerdeführer sodann die folgenden Berichte eingereicht (BVGer-act. 12): - Die Neurologin Dr. H._______ berichtete am 12. November 2020, dass beim Beschwerdeführer eine thorakolumbale Skoliose, thorakale Diskopathien C6-C9, lumbale Radikulopathien L5 und S1, ein Status nach zervikothorakaler Contusion und ein depressives Syndrom vorliegen. Die Arbeitsfähigkeit sei beeinträchtigt. - Gemäss einem Bericht der Psychiaterin Dr. I._______ vom 13. November 2020 leide der Beschwerdeführer an einer rezidivierenden depressiven Störung, gegenwärtig schwere Episode mit psychotischen Symptomen (ICD-10 F33.3) und an einer organischen affektiven Störung (ICD-10 F06.3). Bei der vorherigen Untersuchung sei eine Verschlechterung registriert worden. Angesichts der klinischen Befunde, des Krankheitsmechanismus und des Behandlungsverlaufs sei der Beschwerdeführer arbeitsunfähig. - Im Bericht von Dr. J._______ vom 28. November 2020 wird festgehalten, dass der Beschwerdeführer an einer nicht näher bezeichneten Spondylose (ICD-10 M47.9) und an einer Osteopenie leidet. Er sei nicht fähig, lange zu stehen, körperliche Arbeiten oder Arbeiten unter ungünstigen klimatischen Bedingungen zu verrichten.</w:t>
      </w:r>
    </w:p>
    <w:p>
      <w:r>
        <w:rPr>
          <w:b/>
        </w:rPr>
        <w:t>E. 4.5</w:t>
      </w:r>
    </w:p>
    <w:p>
      <w:r>
        <w:t>Der IV-Arzt Dr. med. K._______, Facharzt für Psychiatrie und Psychotherapie, hielt in seiner Stellungnahme vom 21. Januar 2021, dass die neu eingereichten Berichte eine Verschlechterung sowohl des psychiatrischen wie auch des somatischen Zustandes beschreiben würden. Leider würden sich die psychiatrischen Berichte immer wieder auf die Somatik beziehen und liessen keine eigentlich psychiatrische Beurteilung zu. Auch werde immer wieder die jetzige epidemiologische Situation als Auslöser der Verschlechterung angeführt. Dr. med. K._______ bat um Einholung eines psychiatrischen Berichts bei der Verbindungsstelle. Der Gutachter solle sich auf das Gebiet der Psychiatrie (ohne Neurologie) beschränken und den Verlauf seit 2014 beschreiben.</w:t>
      </w:r>
    </w:p>
    <w:p>
      <w:r>
        <w:rPr>
          <w:b/>
        </w:rPr>
        <w:t>E. 4.6</w:t>
      </w:r>
    </w:p>
    <w:p>
      <w:r>
        <w:t>Angesichts der Berichte der behandelnden (Fach-)Ärztinnen und (Fach-)Ärzten sowie den Ausführungen von IV-Arzt Dr. med. K._______ vom 21. Januar 2021 liegen Hinweise dafür vor, dass sich die gesundheitliche Situation beim Beschwerdeführer seit Erlass der rentenablehnenden Verfügung vom 1. September 2016 verschlechtert hat. Da sich in den Akten aber kein aktueller, lückenloser psychiatrischer, orthopädischer rund neurologischer Untersuchungsbefund findet, ist es den versicherungsinternen Ärzten nicht möglich, ein vollständiges Bild über den Gesundheitszustand des Beschwerdeführers zu erlangen. Es ist daher nachvollziehbar, dass Dr. med. K._______ davon ausgeht, dass gestützt auf die vorhandenen Akten eine abschliessende Beurteilung des Gesundheitszustands und der daraus folgenden allfälligen Arbeitsunfähigkeit nicht möglich ist, und daher weitere medizinische Abklärungen erforderlich sind. Für das Bundesverwaltungsgericht sind keine Anhaltspunkte ersichtlich, weshalb dem übereinstimmenden Antrag der Vorinstanz und des Beschwerdeführers auf Rückweisung der Sache zur weiteren Abklärung nicht entsprochen werden sollte.</w:t>
      </w:r>
    </w:p>
    <w:p>
      <w:r>
        <w:rPr>
          <w:b/>
        </w:rPr>
        <w:t>E. 4.7</w:t>
      </w:r>
    </w:p>
    <w:p>
      <w:r>
        <w:t>Unbestritten ist, dass eine psychiatrische Abklärung des Beschwerdeführers erforderlich ist. Entgegen der Ansicht des IV-Arztes Dr. med. K._______ sind die Abklärungen jedoch nicht auf den Fachbereich Psychiatrie zu beschränken. Da die vorliegenden Arztberichte aus Serbien verschieden Fachgebiete anbelangen (insbesondere Orthopädie/Rheumatologie und Neurologie) und zudem bereits im Zeitpunkt der rentenaufhebenden Verfügung Beschwerden vorlagen, die mehrere medizinische Fachgebiete betreffen, ist auch im heutigen Zeitpunkt eine entsprechend umfassende Abklärung des Sachverhalts in Form eines polydisziplinären Gutachtens zu veranlassen, um die gesamtmedizinische Situation rechtsgenüglich zu erfassen (vgl. auch Urteil des BVGer C-4344/2019 vom 7. Dezember 2020 E. 4.3).</w:t>
      </w:r>
    </w:p>
    <w:p>
      <w:r>
        <w:rPr>
          <w:b/>
        </w:rPr>
        <w:t>E. 5</w:t>
      </w:r>
    </w:p>
    <w:p>
      <w:r>
        <w:t>Insgesamt erweist sich der Sachverhalt bis zum Erlass der angefochtenen Verfügung vom 21. September 2020 in medizinischer Hinsicht nicht rechtsgenügend abgeklärt. Demzufolge ist es nicht möglich, mit dem im Sozialversicherungsrecht erforderlichen Beweisgrad der überwiegenden Wahrscheinlichkeit zu beurteilen, ob, gegebenenfalls in welcher Höhe und ab wann der Beschwerdeführer Anspruch auf eine Rente der Invalidenversicherung hat.</w:t>
      </w:r>
    </w:p>
    <w:p>
      <w:r>
        <w:rPr>
          <w:b/>
        </w:rPr>
        <w:t>E. 5.1</w:t>
      </w:r>
    </w:p>
    <w:p>
      <w:r>
        <w:t>Da die angefochtene Verfügung gestützt auf eine unvollständige Sachverhaltsabklärung ergangen ist, ist die Sache in Anwendung von Art. 61 Abs. 1 VwVG und in Gutheissung des übereinstimmenden Antrags der Verfahrensbeteiligten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Neuanmeldeverfahren noch keine interdisziplinäre Begutachtung durchgeführt wurde. Überdies würde dem Beschwerdeführer mit dem Verzicht auf ein Administrativgutachten im Verwaltungsverfahren der doppelte Instanzenzug nicht gewahrt (vgl. Urteil des BVGer C-1882/2017 vom 3. April 2018 E. 6.1).</w:t>
      </w:r>
    </w:p>
    <w:p>
      <w:r>
        <w:rPr>
          <w:b/>
        </w:rPr>
        <w:t>E. 5.2</w:t>
      </w:r>
    </w:p>
    <w:p>
      <w:r>
        <w:t>Die Vorinstanz ist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Rheumatologie, Neurologie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 Beweisthema - erhebliche Änderung des Sachverhalts - zu äussern (vgl. Urteil des BGer 9C_137/2017 vom 8. November 2017 E. 3.1).</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5.4</w:t>
      </w:r>
    </w:p>
    <w:p>
      <w:r>
        <w:t>Im Ergebnis ist die Beschwerde dahingehend gutzuheissen, dass die Verfügung vom 21. September 2020 aufzuheben und die Sache an die Vorinstanz zurückzuweisen ist, damit diese nach erfolgter Abklärung im Sinne der Erwägungen über den Anspruch des Beschwerdeführers auf Leistungen der schweizerischen Invalidenversicherung neu verfüge.</w:t>
      </w:r>
    </w:p>
    <w:p>
      <w:r>
        <w:rPr>
          <w:b/>
        </w:rPr>
        <w:t>E. 6.1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Da dem nicht anwaltlich vertretenen Beschwerdeführer keine unverhältnismässig hohen Kosten entstanden sind, ist ihm keine Parteientschädigung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