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C-5230/2007 vom 19. November 2009</w:t>
      </w:r>
    </w:p>
    <w:p>
      <w:r>
        <w:t>Bundesverwaltungsgericht, 2009-11-19, IT</w:t>
      </w:r>
    </w:p>
    <w:p>
      <w:r>
        <w:rPr>
          <w:b/>
        </w:rPr>
        <w:t xml:space="preserve">Quelle: </w:t>
      </w:r>
      <w:r>
        <w:t>https://mcp.opencaselaw.ch/entscheid/bvger_C-5230_2007</w:t>
      </w:r>
    </w:p>
    <w:p>
      <w:r>
        <w:t>FR: TAF C-5230/2007 du 19 novembre 2009</w:t>
      </w:r>
    </w:p>
    <w:p>
      <w:r>
        <w:t>IT: TAF C-5230/2007 del 19 novembre 2009</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Il ricorrente ha presentato la richiesta di rendita il 28 marzo 2006.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28 marzo 2005 (ossia 12 mesi precedenti la presentazione della domanda), oppure se un diritto alla rendita sia sorto tra tale data e il 20 giugno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Questo Tribunale osserva, preliminarmente, che la censura relativa all'insufficiente motivazione della decisione impugnata deve essere respinta. Certo, nel gravame il ricorrente rimprovera all'UAIE di non avere indicato né il parametro - reddito - che è stato ritenuto per calcolare la perdita di guadagno né la percentuale di riduzione, ciò che gli ha impedito di verificare la correttezza della decisione adottata. Sennonché, gli evocati dati sono stati comunicati all'insorgente da questo Tribunale unitamente alla risposta al ricorso dell'UAIE (cfr. doc. TAF 8). Pertanto, il ricorrente ha avuto la facoltà di pronunciarsi al riguardo in sede ricorsuale dinanzi ad un'autorità che gode di piena cognizione, con la conseguenza che il vizio ha da ritenersi sanato. In siffatte circostanze, il richiesto annullamento della decisione impugnata costituirebbe una vana formalità. Per sovrabbondanza, giova peraltro osservare che per i motivi che saranno esposti nei considerandi che seguono, il ricorso va comunque parzialmente accolto e la decisione impugnata va riformata nel senso che al ricorrente deve essere concessa una mezza rendita dell'assicurazione per l'invalidità svizzera, lo stesso essendo ancora in grado di svolgere almeno al 50% la sua precedente attività (pesante) di bracciante agricolo, ma non essendo esigibile che egli abbandoni il lavoro anteriore per iniziare una nuova attività salariale a tempo parziale in un'attività sostitutiva leggera.</w:t>
      </w:r>
    </w:p>
    <w:p>
      <w:r>
        <w:rPr>
          <w:b/>
        </w:rPr>
        <w:t>E. 10.1</w:t>
      </w:r>
    </w:p>
    <w:p>
      <w:r>
        <w:t>Dalla documentazione medica agli atti emerge che l'insorgente soffre sostanzialmente di epatite cronica HBV correlata, spondiloartrosi a discreto impegno funzionale e grave ipoacusia mista bilaterale (cfr. perizia particolareggiata E 213 del 5 maggio 2006 pag. 8).</w:t>
      </w:r>
    </w:p>
    <w:p>
      <w:r>
        <w:rPr>
          <w:b/>
        </w:rPr>
        <w:t>E. 10.2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di almeno il 40% durante un anno.</w:t>
      </w:r>
    </w:p>
    <w:p>
      <w:r>
        <w:rPr>
          <w:b/>
        </w:rPr>
        <w:t>E. 10.3</w:t>
      </w:r>
    </w:p>
    <w:p>
      <w:r>
        <w:t>L'UAIE ha ritenuto che un'incapacità lavorativa media di almeno il 40% durante un anno senza notevoli interruzioni è insorta il 3 gennaio 2007. Nella decisione impugnata l'autorità di prime cure ha spiegato la ragione per cui ha fissato a tale data, piuttosto che al 5 maggio 2006 (data dell'ultima perizia particolareggiata E 213 agli atti di causa) o al 28 marzo 2006 (data della presentazione della domanda volta all'ottenimento di una rendita per l'invalidità svizzera), il momento in cui è sorto un diritto ad una rendita secondo il diritto svizzero (art. 29 cpv. 1 lett. b LAI). In sede di ricorso, l'insorgente non ha più contestato il momento della nascita del diritto ad una rendita dell'invalidità svizzera. Non vi è altresì alcun motivo per scostarsi d'ufficio dalla fissazione - ineccepibile - della relativa data da parte dell'UAIE.</w:t>
      </w:r>
    </w:p>
    <w:p>
      <w:r>
        <w:rPr>
          <w:b/>
        </w:rPr>
        <w:t>E. 11.1</w:t>
      </w:r>
    </w:p>
    <w:p>
      <w:r>
        <w:t>Resta da determinare a quale rendita abbia diritto il ricorrente in Svizzera, segnatamente se l'assicurato abbia diritto, a far tempo dal 1° gennaio 2007, ad un quarto di rendita dell'assicurazione svizzera per l'invalidità, come deciso dall'UAIE, rispettivamente ad una rendita intera, come da lui postulato nel gravame.</w:t>
      </w:r>
    </w:p>
    <w:p>
      <w:r>
        <w:rPr>
          <w:b/>
        </w:rPr>
        <w:t>E. 11.2</w:t>
      </w:r>
    </w:p>
    <w:p>
      <w:r>
        <w:t>Dalle carte processuali emerge che, dopo il rimpatrio, il ricorrente ha ancora esercitato un'attività lucrativa. In particolare, è stato alle dipendenze dell'azienda B._______, come bracciante agricolo, in ragione di 39 ore settimanali. Ha interrotto il lavoro il 31 dicembre 1999 per ragioni di salute (doc. 15).</w:t>
      </w:r>
    </w:p>
    <w:p>
      <w:r>
        <w:rPr>
          <w:b/>
        </w:rPr>
        <w:t>E. 11.3</w:t>
      </w:r>
    </w:p>
    <w:p>
      <w:r>
        <w:t>Nella perizia medica particolareggiata E 213 del 5 maggio 2006 (doc. 75), le condizioni di salute dell'insorgente sono state considerate peggiorate - rispetto a quelle ritenute nella precedente perizia particolareggiata E 213 del 28 settembre 1998 (doc. 48) - e l'interessato è stato ritenuto incapace di svolgere a tempo pieno sia il suo precedente lavoro che un lavoro sostitutivo adeguato, entrambe le attività possibili però nella misura di al massimo 1-2 ore al giorno. Detta valutazione medica - diversa da quella convincente effettuata dal medico dell'UAIE che ha concluso ad un'incapacità lavorativa del 50% nella precedente attività e del 20% in un'attività sostituiva leggera (cfr. doc. 77 e 77.1) - non è condivisibile, non essendo la stessa corroborata da riscontri oggettivi né nella citata perizia né in altri documenti medici agli atti causa di data recente (in relazione alla decisione impugnata), segnatamente da indicazioni precise, affidabili e oggettivabili sull'esistenza di problemi di salute maggiori di quelli ritenuti dal medico dell'UAIE e suscettibili d'incidere significativamente sulla sua capacità lavorativa sia nella sua precedente attività sia in un'attività sostitutiva leggera adeguata. In particolare, dalla perizia particolareggiata in questione risulta che il medico incaricato dell'esame ha considerato il ricorrente in grado di svolgere regolari lavori, ma solo leggeri. Ha però nello stesso tempo ritenuto che l'insorgente fosse in grado di effettuare sia la sua precedente attività (di muratore/manovale edile) sia un'attività sostitutiva per al massimo 1-2 ore al giorno. Così facendo, ha considerato una residua capacità lavorativa identica per l'interessato sia in lavori pesanti, quali quelli di muratore/manovale edile rispettivamente bracciante agricolo, sia in lavori sostitutivi leggeri, senza fornire una valida spiegazione in merito. Peraltro, se i problemi di salute indicati nella perizia particolareggiata E 213 del 5 maggio 2006 consentono di ritenere che a partire da tale data vi è stato un peggioramento delle condizioni dell'assicurato rispetto alla precedente perizia E 213 del 28 settembre 1998 (in cui l'incapacità lavorativa dello stesso nel suo abituale lavoro è stata quantificata nel 40%), non è dato rilevare agli atti di causa alcun elemento oggettivo per ritenere che tale peggioramento sia, dal profilo medico, superiore a quello indicato dalla dott.ssa D._______ nel suo rapporto del 21 febbraio 2007, ossia un'incapacità lavorativa del 50% a partire dal 5 maggio 2006 nella sua precedente attività e del 20% in un'attività sostitutiva leggera. In effetti, già nel 1998 è stata diagnosticata un'epatite cronica (v. anche doc. 29), ma una spondiloartrosi con lieve impugno funzionale (ora con discreto impegno funzionale) e un'ipoacusia di grado medio (ora indicata grave). Peraltro, pure le limitazioni funzionali evidenziate nell'ultima perizia particolareggiata E 213 del 5 maggio 2006 (cfr. pag. 3 a 7) non appaiono giustificare una valutazione diversa da quella ritenuta dal medico dell'UAIE, dott.ssa D._______. Certo, il ricorrente ha sottolineato, con il suo allegato del 20 aprile 2007 successivo al progetto di decisione dell'UAIE, ma pure in sede di ricorso, che le affezioni di cui soffre non gli consentono di esercitare un'attività lucrativa e giustificano un'invalidità del 100%. Tuttavia, non ha prodotto, come rilevato dalla dott.ssa D._______ nella sua presa di posizione del maggio 2007 (doc. 82), nuova documentazione medica suscettibile di dimostrare l'esistenza d'affezioni con incidenza funzionale superiore a quella da lei ritenuta precedentemente (doc. 77).</w:t>
      </w:r>
    </w:p>
    <w:p>
      <w:r>
        <w:rPr>
          <w:b/>
        </w:rPr>
        <w:t>E. 11.4</w:t>
      </w:r>
    </w:p>
    <w:p>
      <w:r>
        <w:t>In virtù delle risultanze processuali - in particolare dei rapporti del 21 febbraio e 17 maggio 2007 della dott.ssa D._______ (doc. 77, 77.1 e 82) - l'UAIE ha valutato che il ricorrente, a decorrere dal 5 maggio 2006, ha una capacità lavorativa del 50% nella sua precedente professione di bracciante agricolo, ma del 80% in attività sostitutive leggere ed adeguate alle sue limitazioni funzionali (segnatamente lavoro con cambio di posizione, senza porto di pesi superiore ai 15 kg nonché al riparo da freddo, umidità e maltempo), in particolare quale operaio in fabbrica, posteggiatore, custode di museo, riparatore di piccoli elettrodomestici, venditore di biglietti, impiegato in un ufficio o nell'amministrazione. Sulla scorta della documentazione medica agli atti di causa e delle considerazioni che precedono, questo Tribunale condivide la valutazione dell'autorità inferiore secondo la quale il ricorrente presenta, a far tempo dal 5 maggio 2006, una capacità lavorativa medico-teorica del 50% nella sua precedente attività, pesante, di bracciante agricolo, nonché dell'80% in attività sostitutiva leggera confacente allo stato di salute.</w:t>
      </w:r>
    </w:p>
    <w:p>
      <w:r>
        <w:rPr>
          <w:b/>
        </w:rPr>
        <w:t>E. 12</w:t>
      </w:r>
    </w:p>
    <w:p>
      <w:r>
        <w:t>Occorre pertanto determinare se le attività di sostituzione proposte dall'autorità inferiore siano ragionevolmente esigibili dall'assicurato tenuto conto di una situazione equilibrata del mercato del lavoro (art. 16 LPGA).</w:t>
      </w:r>
    </w:p>
    <w:p>
      <w:r>
        <w:rPr>
          <w:b/>
        </w:rPr>
        <w:t>E. 12.1</w:t>
      </w:r>
    </w:p>
    <w:p>
      <w:r>
        <w:t>Secondo la giurisprudenza del Tribunale federale, il concetto di mercato del lavoro equilibrato è una nozione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(v. sentenza del Tribunale federale I 871/02 del 20 aprile 2004; DTF 110 V 273 consid. 4b).</w:t>
      </w:r>
    </w:p>
    <w:p>
      <w:r>
        <w:rPr>
          <w:b/>
        </w:rPr>
        <w:t>E. 12.2</w:t>
      </w:r>
    </w:p>
    <w:p>
      <w:r>
        <w:t>Alfine di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Tribunale federale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Tuttavia, al riguardo non ci si deve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Tribunale federale I 61/05 del 27 luglio 2005 consid. 4.3 e relativi riferimenti).</w:t>
      </w:r>
    </w:p>
    <w:p>
      <w:r>
        <w:rPr>
          <w:b/>
        </w:rPr>
        <w:t>E. 12.3</w:t>
      </w:r>
    </w:p>
    <w:p>
      <w:r>
        <w:t>Fattori quali l'età, l'insufficiente formazione o le difficoltà linguistiche non possono venir ignorati nella determinazione, in un caso concreto, delle attività ragionevolmente esigibili dall'assicurato; gli stessi non costituiscono altresì delle circostanze supplementari suscettibili di influenzare il grado di invalidità, anche se talvolta rendono difficile, perfino impossibile, la ricerca di un impiego e quindi la messa a profitto della residua capacità lavorativa. Tuttavia,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(v. sentenze del Tribunale federale I 61/05 del 27 luglio 2005 consid. 4.4 e relativi riferimenti, I 819/04 del 27 maggio 2005 consid. 2.2).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12.4</w:t>
      </w:r>
    </w:p>
    <w:p>
      <w:r>
        <w:t>Quanto all'esigibilità e alla possibilità per l'insorgente di esercitare una nuova attività in un mercato equilibrato del lavoro, questo Tribunale osserva che il medesimo, nato il 5 novembre 1943, aveva 63 anni e 2 mesi al momento della nascita - nel gennaio del 2007 - del diritto ad una rendita dell'assicurazione svizzera per l'invalidità, momento in cui è opportuno piazzarsi per determinare l'esigibilità di un cambiamento d'attività (v. sentenze del Tribunale federale 9C_612/2007 del 14 luglio 2008 consid. 5.2, I 761/04 del 17 agosto 2004 consid. 3.3.1 e I 462/02 del 26 maggio 2003 consid. 3.2). In considerazione dell'età avanzata del ricorrente, appare necessario un esame globale ed approfondito secondo la menzionata giurisprudenza. In particolare, durante la sua carriera professionale ultra-trentennale l'insorgente ha svolto le attività di manovale edile e di bracciante agricolo (doc. 2 e doc. 15), ossia lavori che devono essere considerati pesanti e che non richiedono né particolari conoscenze né particolare abilità manuale (v. sentenza del Tribunale federale I 645/00 del 29 marzo 2001). Tale circostanza comporta delle difficoltà, per quest'ultimo, di mettere a frutto la sua residua, e peraltro solo parziale, capacità lavorativa in attività leggere, quali in particolare, ma non solo, quella di operaio nell'industria rispettivamente di impiegato in un ufficio (v. anche le risposte fornite nella perizia E 213 del 5 maggio 2006 alle domande 11.1 a 11.3). Inoltre, nel questionario per l'assicurato del 7 dicembre 2006 (doc. 15), lo stesso ha dichiarato di non avere alcuna formazione (segnatamente ha frequentato solo la scuola elementare). Dalle carte processuali emerge pure che il ricorrente non lavora più da sette anni (ha interrotto il lavoro il 31 dicembre 1999; doc. 15). In siffatte circostanze appare poco probabile che un datore di lavoro sia disposto ad assumere, a poco più di un anno e mezzo dal pensionamento (dunque per corta durata), una persona che non può lavorare a tempo pieno in un'attività sostitutiva adeguata, che non dispone d'esperienza professionale in attività diverse da quella di manovale edile o bracciante agricolo e che necessita pertanto di un tempo di adattamento ad un nuovo impiego, nella sostanza di un posto di lavoro fatto quasi su misura. In virtù dell'esposta giurisprudenza relativa al concetto di mercato del lavoro equilibrato ed all'esigibilità di un cambiamento di professione nel caso di un assicurato prossimo all'età di pensionamento e tenuto conto dell'età, delle difficoltà di intraprendere una nuova attività (dopo una carriera professionale dedicata a due sole attività pesanti non necessitanti fra l'altro neppure una particolare abilità manuale), dell'assenza di una formazione e dunque pure di una scarsa adattabilità a nuove attività, questo Tribunale ritiene inesigibile l'esercizio da parte del ricorrente delle attività di sostituzione leggere confacenti allo stato di salute proposte dall'autorità inferiore.</w:t>
      </w:r>
    </w:p>
    <w:p>
      <w:r>
        <w:rPr>
          <w:b/>
        </w:rPr>
        <w:t>E. 12.5</w:t>
      </w:r>
    </w:p>
    <w:p>
      <w:r>
        <w:t>Da quanto esposto, discende che il ricorrente non può sfruttare la sua residua capacità lavorativa medico-teorica sul mercato del lavoro equilibrato in un'attività sostitutiva leggera.</w:t>
      </w:r>
    </w:p>
    <w:p>
      <w:r>
        <w:rPr>
          <w:b/>
        </w:rPr>
        <w:t>E. 13</w:t>
      </w:r>
    </w:p>
    <w:p>
      <w:r>
        <w:t>Il ricorrente presenta però ancora una residua capacità lavorativa del 50% nella sua precedente attività di bracciante agricolo. In tale contesto, giova rilevare che se l'esercizio della precedente attività permane esigibile, anche solo parzialmente, la determinazione del grado d'invalidità non presuppone né la presa in considerazione dell'età del ricorrente né del mercato equilibrato del lavoro né un raffronto dei redditi ipotetici (cfr. sentenze del Tribunale federale 9C_612/2007 e 9C_947/2008 del 29 maggio 2009). In tale caso, il grado d'invalidità corrisponde all'incapacità lavorativa.</w:t>
      </w:r>
    </w:p>
    <w:p>
      <w:r>
        <w:rPr>
          <w:b/>
        </w:rPr>
        <w:t>E. 14</w:t>
      </w:r>
    </w:p>
    <w:p>
      <w:r>
        <w:t>Il ricorso del 31 luglio 2007 va quindi accolto e l'impugnata decisione del 20 giugno 2007 riformata nel senso che al ricorrente è riconosciuto il diritto ad una mezza rendita dell'assicurazione svizzera per l'invalidità a decorrere da gennaio del 2007. Gli atti di causa sono pertanto rinviati all'autorità inferiore affinché la stessa proceda al calcolo delle prestazioni ai sensi di legge.</w:t>
      </w:r>
    </w:p>
    <w:p>
      <w:r>
        <w:rPr>
          <w:b/>
        </w:rPr>
        <w:t>E. 15.1</w:t>
      </w:r>
    </w:p>
    <w:p>
      <w:r>
        <w:t>Visto l'esito della procedura, non sono prelevate delle spese processuali (art. 63 PA). La domanda di assistenza giudiziaria, nel senso della dispensa dal versamento delle spese processuali, formulata dal ricorrente nello scritto del 26 febbraio 2008, è pertanto divenuta senza oggetto.</w:t>
      </w:r>
    </w:p>
    <w:p>
      <w:r>
        <w:rPr>
          <w:b/>
        </w:rPr>
        <w:t>E. 15.2</w:t>
      </w:r>
    </w:p>
    <w:p>
      <w:r>
        <w:t>Ritenuto che l'insorgente è rappresentato in questa sede da un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in fr. 1'000.--, tenuto conto del lavoro effettivo ed utile relativamente limitato svolto dal patrocinatore del ricorrente (art. 14 cpv. 2 TS-TAF).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