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C-5220/2009 vom 17. August 2010</w:t>
      </w:r>
    </w:p>
    <w:p>
      <w:r>
        <w:t>Bundesverwaltungsgericht, 2010-08-17, DE</w:t>
      </w:r>
    </w:p>
    <w:p>
      <w:r>
        <w:rPr>
          <w:b/>
        </w:rPr>
        <w:t xml:space="preserve">Quelle: </w:t>
      </w:r>
      <w:r>
        <w:t>https://mcp.opencaselaw.ch/entscheid/bvger_C-5220_2009</w:t>
      </w:r>
    </w:p>
    <w:p>
      <w:r>
        <w:t>FR: TAF C-5220/2009 du 17 août 2010</w:t>
      </w:r>
    </w:p>
    <w:p>
      <w:r>
        <w:t>IT: TAF C-5220/2009 del 17 agosto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2.1</w:t>
      </w:r>
    </w:p>
    <w:p>
      <w:r>
        <w:t>Der Beschwerdeführer ist deutscher Staatsangehöriger,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der Verordnung vom 17. Januar 1961 über die Invalidenversicherung (IVV, SR 831.201), dem ATSG und der der Verordnung vom 11. September 2002 über den Allgemeinen Teil des Sozialversicherungsrechts (ATSV, SR 830.11).</w:t>
      </w:r>
    </w:p>
    <w:p>
      <w:r>
        <w:rPr>
          <w:b/>
        </w:rPr>
        <w:t>E. 2.3</w:t>
      </w:r>
    </w:p>
    <w:p>
      <w:r>
        <w:t>In materiellrechtlicher Hinsicht sind grundsätzlich diejenigen Rechtssätze massgebend, dei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Da das Rentengesuch im März 2007 eingereicht wurde, sind im vorliegenden Fall bis zum 31. Dezember 2007 das IVG und das ATSG in der Fassung vom 21. März 2003 und die IVV in der Fassung vom 21. Mai 2003 (4. IV-Revision, AS 2003 3837 beziehungsweise AS 2003 3859, in Kraft vom 1. Januar 2004 bis 31. Dezember 2007) anwendbar. Am 1. Januar 2008 sind die Änderungen des IVG und des ATSG vom 6. Oktober 2006 sowie der IVV vom 28. September 2007 (5. IV-Revision, AS 2007 5129 beziehungsweise AS 2007 5155) in Kraft getreten. Soweit sich der Rentenanspruch auf die Zeit nach dem 1. Januar 2008 bezieht, sind die Bestimmungen der erwähnten Erlasse in der seit diesem Datum geltenden Fassung anwendbar. Sofern sich die einschlägigen Bestimmungen materiell nicht verändert haben, werden im Folgenden - falls nichts Gegenteiliges vermerkt - die Bestimmungen lediglich in der ab 1. Januar 2008 gültig gewesenen Fassung zitiert.</w:t>
      </w:r>
    </w:p>
    <w:p>
      <w:r>
        <w:rPr>
          <w:b/>
        </w:rPr>
        <w:t>E. 2.4</w:t>
      </w:r>
    </w:p>
    <w:p>
      <w:r>
        <w:t>Nach der Rechtsprechung stellt das Sozialversicherungsgericht bei der Beurteilung einer Streitsache in der Regel auf den bis zum Zeitpunkt des Erlasses der streitigen Verwaltungsverfügung (hier: 18. Juni 2009) eingetretenen Sachverhalt ab (BGE 129 V 1 E. 1.2 mit Hinweis). Tatsachen, die jenen Sachverhalt seither verändert haben, sollen im Normalfall Gegenstand einer neuen Verwaltungsverfügung sein (BGE 121 V 362 E. 1b).</w:t>
      </w:r>
    </w:p>
    <w:p>
      <w:r>
        <w:rPr>
          <w:b/>
        </w:rPr>
        <w:t>E. 2.5</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w:t>
      </w:r>
    </w:p>
    <w:p>
      <w:r>
        <w:t>Vorab ist zu prüfen, ob die IVSTA angesichts des bei der IV-Stelle AG eingereichten Gesuchs überhaupt die zuständige Verfügungsbehörde war.</w:t>
      </w:r>
    </w:p>
    <w:p>
      <w:r>
        <w:rPr>
          <w:b/>
        </w:rPr>
        <w:t>E. 3.1</w:t>
      </w:r>
    </w:p>
    <w:p>
      <w:r>
        <w:t>Die örtliche Zuständigkeit der IV-Stelle richtet sich in der Regel nach dem Wohnsitz des Versicherten im Zeitpunkt der Anmeldung (Art. 55 IVG).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beanchbarten Grenzzone haben und der Gesundheitsschaden auf die Zeit ihrer Tätigkeit als Grenzgänger zurückgeht. Die Verfügungen werden von der IV-Stelle für Versicherte im Ausland erlassen (Art. 40 Abs. 2 IVV). Gemäss Art. 40 Abs. 3 IVV bleibt die einmal begründete Zuständigkeit der IV-Stelle im Verlaufe des Verfahrens erhalten. Frühestens nach einer gerichtlichen Rückweisung der Sache zur weiteren Abklärung und neuer Verfügung an die Verwaltung kann sich ein Wechsel der IV-Stelle rechtfertigen (Urteil des Bundesgerichts [BGer] I 232/03 vom 22. Januar 2004, publiziert in SVR 2005 IV Nr. 39 S. 145 ff. E. 3.3.1 f.; vgl. auch Urteil des BGer I 190/06 vom 16. Mai 2007 E. 3.2).</w:t>
      </w:r>
    </w:p>
    <w:p>
      <w:r>
        <w:rPr>
          <w:b/>
        </w:rPr>
        <w:t>E. 3.2</w:t>
      </w:r>
    </w:p>
    <w:p>
      <w:r>
        <w:t>Der Beschwerdeführer war Grenzgänger und hatte seine letzte Arbeitsstelle im Kanton Aargau. Er hat sich somit zu Recht bei der IV-Stelle AG zum Leistungsbezug angemeldet. Der Erlass der Verfügung durch die IVSTA ist gemäss obgenannter Rechtsprechung auch nicht zu beanstanden.</w:t>
      </w:r>
    </w:p>
    <w:p>
      <w:r>
        <w:rPr>
          <w:b/>
        </w:rPr>
        <w:t>E. 4.1</w:t>
      </w:r>
    </w:p>
    <w:p>
      <w:r>
        <w:t>Anspruch auf eine ordentliche Rente haben gemäss Art. 36 Abs. 1 IVG (4. IV-Revision)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Artikel 24 Absatz 1 ATSG lediglich für die zwölf der Anmeldung vorangehenden Monate ausgerichtet (Art. 48 Abs. 2 IVG in der bis 31. Dezember 2007 gültig gewesenen Fassung).</w:t>
      </w:r>
    </w:p>
    <w:p>
      <w:r>
        <w:rPr>
          <w:b/>
        </w:rPr>
        <w:t>E. 4.2</w:t>
      </w:r>
    </w:p>
    <w:p>
      <w:r>
        <w:t>Der Rentenanspruch nach Artikel 28 entsteht nach den Vorschriften der 4. IV-Revision frühestens in dem Zeitpunkt, in dem der Versicherte mindestens zu 40 %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[5. IV-Revision]).</w:t>
      </w:r>
    </w:p>
    <w:p>
      <w:r>
        <w:rPr>
          <w:b/>
        </w:rPr>
        <w:t>E. 4.3</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[5. IV-Revision] respektive Art. 28 Abs. 1 IVG [4.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Staaten der EU der Fall ist.</w:t>
      </w:r>
    </w:p>
    <w:p>
      <w:r>
        <w:rPr>
          <w:b/>
        </w:rPr>
        <w:t>E. 4.5</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4.5.2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I 268/2005 des Bundesgerichts [BGer]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I 128/98 des BGer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I 655/05 des BGer vom 20. März 2006 E. 5.4 mit Hinweisen; vgl. aber Urteil 9C_24/2008 des BGer vom 27. Mai 2008 E. 2.3.2).</w:t>
      </w:r>
    </w:p>
    <w:p>
      <w:r>
        <w:rPr>
          <w:b/>
        </w:rPr>
        <w:t>E. 4.5.3</w:t>
      </w:r>
    </w:p>
    <w:p>
      <w:r>
        <w:t>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(allgemeine Methode des Einkommensvergleichs; BGE 130 V 343 E. 3.4.2, 128 V 29 E. 1) zum Erwerbseinkommen, das sie erzielen könnte, wenn sie nicht invalid geworden wäre (sogenanntes Valideneinkommen). Da nach empirischer Feststellung in der Regel die bisherige Tätigkeit im Gesundheitsfall weitergeführt worden wäre, ist Anknüpfungspunkt für die Bestimmung des Valideneinkommens häufig der zuletzt erzielte, der Teuerung sowie der realen Einkommensentwicklung angepasste Verdienst (RKUV 1993 Nr. U 168 101 E. 3b) beziehungsweise das an die branchenspezifische Nominallohnentwicklung angepasste frühere Einkommen (AHI 2000 305 ff. E. 2c). Bei der Bestimmung des Invalideneinkommens ist ebenfalls - sofern möglich - auf die beruflich-erwerbliche Situation abzustellen, in welcher die versicherte Person konkret steht. Ist kein solches Vergleichseinkommen vorhanden, weil die Person nach dem Eintritt des Gesundheitsschadens keiner Erwerbstätigkeit nachgegangen ist, so können rechtsprechungsgemäss Daten der Dokumentation über Arbeitsplätze (DAP) oder aber Tabellenlöhne gemäss den vom Bundesamt für Statistik periodisch herausgegebenen Lohnstrukturerhebungen (LSE) herangezogen werden (BGE 129 V 472 E. 4.2.1).</w:t>
      </w:r>
    </w:p>
    <w:p>
      <w:r>
        <w:rPr>
          <w:b/>
        </w:rPr>
        <w:t>E. 5</w:t>
      </w:r>
    </w:p>
    <w:p>
      <w:r>
        <w:t>Nachfolgend ist zu prüfen, ob die IVSTA das Leistungsbegehren des Beschwerdeführers zu Recht abgewiesen hat.</w:t>
      </w:r>
    </w:p>
    <w:p>
      <w:r>
        <w:rPr>
          <w:b/>
        </w:rPr>
        <w:t>E. 5.1</w:t>
      </w:r>
    </w:p>
    <w:p>
      <w:r>
        <w:t>Da der Rentenanspruch frühestens nach Ablauf des Wartejahres, welches vom 13. Juni 2005 (Beginn der gutachterlich festgestellten Arbeitsunfähigkeit) bis zum 12. Juni 2006 dauerte, entsteht, ist nachfolgend lediglich ein allfälliger Anspruch seit Juni 2006 zu prüfen (vgl. Art. 29 Abs. 1 lit. b IVG [in der bis zum 31. Dezember 2007 geltenden Fassung], E. 4.2 hiervor).</w:t>
      </w:r>
    </w:p>
    <w:p>
      <w:r>
        <w:rPr>
          <w:b/>
        </w:rPr>
        <w:t>E. 5.2</w:t>
      </w:r>
    </w:p>
    <w:p>
      <w:r>
        <w:t>Dem multidisziplinären Gutachten des A._______ vom 9. Juni 2008 sind folgende Diagnosen mit Einfluss auf die Arbeitsfähigkeit zu entnehmen: chronisch obstruktive Lungenkrankheit (COPD, ICD-10 J44.9): 2005 leichte bronchiale Hyperreagibilität, leichte bis mittelschwere Obstruktion, kleines bullöses Lungenemphysem, CT 11/05 (ICD-10 J43.9) sowie basal betonte Lungenfibrose 02/06 (ICD-10 J84.1) rezidivierende Pneumonien (ICD-10 J18.9): erstmals 08/05 links pulmonal; zweimalige Pneumonie links 10/05, Pneumonie linker Oberlappen 11/05 mit Nachweis Meticillin-resistenter Staphylococcus aureus endobronchial, resistenzgerechte antibiotische Therapie mit Cotrim 11/05 und Linezolid 02/06. Ferner wurden folgende Diagnosen ohne Einfluss auf die Arbeitsfähigkeit gestellt: metabolisches Syndrom (ICD-10 E88.9): Übergewicht, BMI 29,2 kg/m2 (ICD-10 E66.9), arterielle Hypertonie (ICD-10 I10), Hypercholesterinämie (ICD-10 E78.0), Diabetes mellitus Typ II (ICD-10 E11.7) mit Verdacht auf beginnende diabetische Polyneuropathie, Hyperurikämie (ICD-10 E79.0) geringe, diffuse Koronararteriensklerose, Koronarographie 07/05 (ICD-10 I25.1): Risikofaktoren: metabolisches Syndrom, Status nach Nikotinabusus Refluxkrankheit bei axialer Gleithernie (ICD-10 K21.0) Struma nodosa Grad II (ICD-10 E04.9): euthyreote Stoffwechsellage (aktuelles Labor) leichte Frischgedächtnisstörung unklarer Ätiologie Leberenzymerhöhung unklarer Ätiologie: Hepatitis-Serologien aktuell negativ, kein Alkoholkonsum, DD Steatohepatitis bei Diagnose "metabolisches Syndrom", medikamentös induziert, andere Ursachen. Insgesamt erachteten die untersuchenden Ärzte den Beschwerdeführer seit Februar 2006 in seiner früheren Tätigkeit als Lastwagenchauffeur als zu 50% und in einer leichten Tätigkeit zu 100% arbeitsfähig.</w:t>
      </w:r>
    </w:p>
    <w:p>
      <w:r>
        <w:rPr>
          <w:b/>
        </w:rPr>
        <w:t>E. 5.3</w:t>
      </w:r>
    </w:p>
    <w:p>
      <w:r>
        <w:t>Dr. med. C._______, RAD, würdigte und bestätigte in ihren Stellungnahmen vom 23. Juni 2008, vom 3. April 2009 und vom 11. Juni 2009 im Ergebnis die diagnostischen Feststellungen des A._______. Der Beschwerdeführer sei vor allem wegen der Diagnose COPD seit Februar 2006 nur noch in leichten Tätigkeiten als zu 100% arbeitsfähig anzusehen; in seiner früheren Tätigkeit liege hingegen eine Arbeitsfähigkeit von 50% vor. Ferner würdigte sie die vom Beschwerdeführer nach Erstellung des A._______-Gutachtens eingereichten medizinischen Atteste und bestätigte, dass diese das Ergebnis des Gutachtens mangels konkreter Befunde nicht zu beeinflussen vermöchten; eine Veränderung des Gesundheitszustandes seit der Begutachtung durch das A._______ sei nicht nachvollziehbar.</w:t>
      </w:r>
    </w:p>
    <w:p>
      <w:r>
        <w:rPr>
          <w:b/>
        </w:rPr>
        <w:t>E. 5.4</w:t>
      </w:r>
    </w:p>
    <w:p>
      <w:r>
        <w:t>Zusammenfassend ist festzuhalten, dass die begutachtenden Ärzte des A._______, welche den Beschwerdeführer internistisch/allgemeinmedizinisch, psychiatrisch, neurologisch und pneumologisch untersucht haben, zum Schluss gekommen sind, der Beschwerdeführer sei grundsätzlich nur durch die COPD sowie die rezidivierenden Pneumonien in seiner Arbeitsfähigkeit eingeschränkt; die weiteren Diagnosen hätten keinen Einfluss auf die Arbeitsfähigkeit. Insgesamt sei die Arbeitsfähigkeit in seiner früheren Tätigkeit auf 50% und in einer leichten Tätigkeit auf 100% zu beziffern. Das A._______-Gutachten, welches auch von der RAD-Ärztin als massgebend bezeichnet wird, wurde gestützt auf eine polydisziplinäre Untersuchung des Beschwerdeführers sowie unter Berücksichtigung der zahlreichen Vorakten (vgl. die diesbezügliche Aufzählung in Ziffer 2 des A._______-Gutachtens) erstellt. Es ist umfassend, beruht auf allseitigen Untersuchungen, berücksichtigt die geklagten Beschwerden und ist in Kenntnis der Vorakten (Anamnese) abgegeben worden. Es erfüllt somit die von der Rechtsprechung entwickelten Anforderungen an ein Gutachten, weshalb darauf abzustellen ist. Die vom Beschwerdeführer eingereichten Atteste vermögen am Ergebnis nichts zu ändern, da sie kaum begründet und sehr kurz gehalten sind. Ferner enthalten die eingereichten Atteste und Austrittsberichte - mit Ausnahme einer festgestellten geringgradigen Arteriensklerose, welche gemäss Beurteilung von Dr. med. C._______ keinen Einfluss auf die Arbeitsfähigkeit hat - keine zusätzlichen Diagnosen, sondern lediglich im Vergleich zum Gutachten abweichende Einschätzungen der Arbeitsfähigkeit, die hauptsächlich auf IV-fremden Gründen (insbesondere: lange Arbeitslosigkeit, Chronifizierungstendenz [vgl. Bescheinigung von Dr. med. D._______ vom 3. August 2009]) beruhen und somit nicht zu berücksichtigen sind. Es ist somit festzuhalten, dass gemäss den Feststellungen des A._______-Gutachtens seit Februar 2006 von einer vollen Arbeitsfähigkeit in leichten Tätigkeiten respektive von einer Arbeitsfähigkeit von 50% in der Tätigkeit als Lastwagenchauffeur auszugehen ist.</w:t>
      </w:r>
    </w:p>
    <w:p>
      <w:r>
        <w:rPr>
          <w:b/>
        </w:rPr>
        <w:t>E. 6</w:t>
      </w:r>
    </w:p>
    <w:p>
      <w:r>
        <w:t>Zu prüfen bleibt noch der von der IVSTA durchgeführte Einkommensvergleich.</w:t>
      </w:r>
    </w:p>
    <w:p>
      <w:r>
        <w:rPr>
          <w:b/>
        </w:rPr>
        <w:t>E. 6.1</w:t>
      </w:r>
    </w:p>
    <w:p>
      <w:r>
        <w:t>Gestützt auf den Fragebogen für den Arbeitgeber vom 10. April 2007 sowie die Angaben des Beschwerdeführers betrug sein Valideneinkommen im Jahr 2005 Fr. 4'000.-- pro Monat respektive Fr. 48'000.-- pro Jahr. Das bis ins Jahr 2007 indexierte Einkommen beträgt somit Fr. 49'128.-- pro Jahr.</w:t>
      </w:r>
    </w:p>
    <w:p>
      <w:r>
        <w:rPr>
          <w:b/>
        </w:rPr>
        <w:t>E. 6.2</w:t>
      </w:r>
    </w:p>
    <w:p>
      <w:r>
        <w:t>Das Invalideneinkommen als Mitarbeiter in leichten Tätigkeiten (gemäss LSE-Tabellen 2006, Tabelle TA1, Niveau 4, Total, Männer) indexiert auf das Jahr 2007 mit Abzügen von 18,35% infolge Unterbezahlung beim letzten Arbeitgeber sowie 10% für die früher ausgeübte mittelschwere Tätigkeit beträgt Fr. 44'217.--. Der Vergleich von Validen- und Invalideneinkommen ergibt somit eine Erwerbseinbusse von Fr. 4'911.-- (Fr. 49'128.-- minus Fr. 44'217.--) und damit einen Invaliditätsgrad von 10%. Die IVSTA hat somit auch den Einkommensvergleich, welcher vom Beschwerdeführer zudem auch nicht beanstandet worden ist, korrekt durchgeführt. Die Beschwerde ist somit abzuweisen und der angefochtene Entscheid zu bestätigen.</w:t>
      </w:r>
    </w:p>
    <w:p>
      <w:r>
        <w:rPr>
          <w:b/>
        </w:rPr>
        <w:t>E. 7.1</w:t>
      </w:r>
    </w:p>
    <w:p>
      <w:r>
        <w:t>Die Verfahrenskosten sind in der Regel der unterliegenden Partei aufzuerlegen. Unterliegt diese nur teilweise, so werden die Verfahrenskosten ermässigt. Ausnahmsweise können sie ihr erlassen werden (Art. 63 Abs. 1 VwVG). Der unterliegende Beschwerdeführer hat ein Gesuch um unentgeltliche Prozessführung eingereicht, welches aufgrund der Akten gutzuheissen ist. Es werden daher keine Verfahrenskosten erhoben.</w:t>
      </w:r>
    </w:p>
    <w:p>
      <w:r>
        <w:rPr>
          <w:b/>
        </w:rPr>
        <w:t>E. 7.2</w:t>
      </w:r>
    </w:p>
    <w:p>
      <w:r>
        <w:t>Der obsiegenden Partei kann von Amtes wegen oder auf Begehren eine Entschädigung für ihr erwachsene notwendige und verhältnismässig hohe Kosten zugesprochen werden (Art. 64 Abs. 1 VwVG). Keinen Anspruch auf Parteientschädigung haben Bundesbehörden und, in der Regel, andere Behörden, die als Parteien auftreten (Art. 7 Abs. 3 des Reglements vom 21. Februar 2008 über die Kosten und Entschädigungen vor dem Bundesverwaltungsgericht [VGKE, SR 173.320.2]). Die IVSTA hat somit keinen Anspruch auf Parteientschädigung. Der nicht vertretene und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