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C-521/2013 vom 27. Juni 2014</w:t>
      </w:r>
    </w:p>
    <w:p>
      <w:r>
        <w:t>Bundesverwaltungsgericht, 2014-06-27, FR</w:t>
      </w:r>
    </w:p>
    <w:p>
      <w:r>
        <w:rPr>
          <w:b/>
        </w:rPr>
        <w:t xml:space="preserve">Quelle: </w:t>
      </w:r>
      <w:r>
        <w:t>https://mcp.opencaselaw.ch/entscheid/bvger_C-521_2013</w:t>
      </w:r>
    </w:p>
    <w:p>
      <w:r>
        <w:t>FR: TAF C-521/2013 du 27 juin 2014</w:t>
      </w:r>
    </w:p>
    <w:p>
      <w:r>
        <w:t>IT: TAF C-521/2013 del 27 giugno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3.1</w:t>
      </w:r>
    </w:p>
    <w:p>
      <w:r>
        <w:t>La décision dont est recours fait suite à une première demande de rente ayant été rejetée par décision du 30 septembre 1999 de l'OAIE parce que l'assuré souffrait d'une affection non pas permanente mais de longue durée.</w:t>
      </w:r>
    </w:p>
    <w:p>
      <w:r>
        <w:rPr>
          <w:b/>
        </w:rPr>
        <w:t>E. 3.2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3.3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3.4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3.5</w:t>
      </w:r>
    </w:p>
    <w:p>
      <w:r>
        <w:t>En l'espèce, l'OAIE n'a pas rendu de décision de refus d'entrer en matière, mais a examiné la nouvelle demande matériellement. Le Tribunal peut donc se limiter à examiner si le recourant remplit les conditions d'octroi d'une rente jusqu'au 10 décembre 2012, date de la décision attaquée marquant la limite dans le temps du pouvoir d'examen de l'autorité de recours (ATF 136 V 24 consid. 4.3 avec les réf.).</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 et, dans l'affirmative, à quel degré.</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de 1973 à 2003 Il n'a pas poursuivi son activité lucrative parce qu'il considère qu'il ne peut plus exercer aucune activité vu son état de santé.</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10 décembre 2012, l'OAIE a retenu qu'il existait une capacité résiduelle de travail dans une activité adaptée selon les expertises de la Dresse B._______ et du Dr C._______. L'assuré, quant à lui, fait valoir que sa capacité de travail est nulle dans toute activité professionnelle. Il a joint à son recours, entre autres, un rapport du 31 juillet 2012 de la Dresse D._______, FMH médecine interne générale, qui considère que l'assuré souffre d'un trouble dépressif récurrent et que sa capacité de travail est nulle dans toute activité, ainsi qu'un rapport du 3 septembre 2012 du Dr E._______, FMH neurochirurgie, qui note que le recourant est à juste titre au bénéfice d'un arrêt de travail total depuis des années et qu'il n'y a aucune disparité entre la symptomatologie clinique et les documents radiologiques.</w:t>
      </w:r>
    </w:p>
    <w:p>
      <w:r>
        <w:rPr>
          <w:b/>
        </w:rPr>
        <w:t>E. 8.2</w:t>
      </w:r>
    </w:p>
    <w:p>
      <w:r>
        <w:t>Selon l'avis unanime de tous les médecins qui se sont exprimés sur ce cas, le recourant ne peut plus exercer son ancienne activité de chauffeur déménageur. Par contre, leurs avis divergent sur l'estimation d'une éventuelle capacité résiduelle de travail dans une activité plus légère. Lors d'une observation professionnelle en novembre 2010, l'assuré a déclaré qu'il se considérait comme incapable d'entrer dans une démarche de réinsertion et incapable de travailler (AI pce 152). Comme l'a relevé l'OAI-GE dans sa prise de position du 21 mars 2013, selon la jurisprudence (arrêt du Tribunal fédéral 9C-34/2008 du 7 octobre 2008), l'avis des médecins prime sur celui des organes d'observation professionnelle pour déterminer la capacité de travail, les constatations faites à l'occasion d'un stage d'observation étant susceptibles d'être influencées par des éléments subjectifs liés au comportement de l'assuré. En l'espèce, il faut donc se baser sur le documents médicaux.</w:t>
      </w:r>
    </w:p>
    <w:p>
      <w:r>
        <w:rPr>
          <w:b/>
        </w:rPr>
        <w:t>E. 8.3</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w:t>
      </w:r>
    </w:p>
    <w:p>
      <w:r>
        <w:rPr>
          <w:b/>
        </w:rPr>
        <w:t>E. 8.4</w:t>
      </w:r>
    </w:p>
    <w:p>
      <w:r>
        <w:t>Alors que les deux experts mandatés par l'OAIE évaluent la capacité résiduelle dans une activité adaptée à 80 % du point de vue somatique respectivement à 70 % du point de vue psychique, la Dresse D._______ et le Dr E._______ considèrent que l'assuré est incapable d'exercer une activité lucrative quelle qu'elle soit. Dans son rapport du 3 septembre 2012, le Dr E._______ n'explique pas pourquoi l'instabilité lombo-sacrée, qu'il a diagnostiquée en se basant sur des radiographies de 2007, rendrait toute activité impossible y compris une activité sans ports de charges au-delà de 10 kg et excluant les mouvements répétitifs du rachis en porte-à-faux que le Dr C._______ considère comme exigible à 80 %. Le Tribunal de céans considère donc que l'avis du Dr E._______, traitant l'assuré depuis plusieurs années et étant donc enclin à être prudent dans son appréciation de la capacité de travail, ne peut pas être retenue, que l'expertise du Dr C._______ est claire, bien motivée et répond à tous les critères posés par la jurisprudence et qu'il faut donc retenir que, du point de vue somatique, une activité adaptée est exigible à 80 %. Sur le plan psychique, la Dresse D._______ considère, dans son rapport du 31 juillet 2012, que l'assuré présente un trouble dépressif récurrent depuis 1996 avec un épisode actuel moyen, mais elle précise que l'état dépressif permettrait à l'assuré de travailler et que seuls les symptômes douloureux provoqués par l'atteinte au rachis l'en empêchent. La Dresse B._______, par contre, dans son rapport d'expertise du 18 février 2010, mentionne expressément que l'assuré ne souffre pas d'un trouble dépressif récurrent, mais d'une dysthymie qui n'a pas de répercussion sur la capacité de travail. L'experte psychiatre considère, par contre, que l'activité habituelle de déménageur ou toute autre activité, vu les troubles mixtes de la personnalité, n'est plus exigible qu'à 70 % (6 heures par jour) sans baisse de rendement. L'experte psychiatre mandatée par l'AI estime donc, contrairement à la Dresse D._______, que la capacité résiduelle de travail du point de vue psychiatrique est limitée. Le Tribunal constate que la Dresse D._______, selon son papier à lettres, ne dispose pas de titre FMH en psychiatrie et psychothérapie contrairement à la Dresse B._______. Le Tribunal considère qu'il faut se baser sur l'expertise psychiatrique de la Dresse B._______, que la capacité de travail de l'assuré est également limitée du point de vue psychiatrique et qu'une activité adaptée est exigible à 70 % sans baisse de rendement.</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L'OAIE a retenu un degré d'invalidité de 53 % sur la base d'un revenu sans invalidité de CHF 68'065.- et d'un revenu avec invalidité de CHF 32'065.-. Le recourant ne s'est pas prononcer sur les chiffres retenus pas l'OAIE. La comparaison de revenu effectuée par l'OAIE dans la décision attaquée paraît correct. Le degré d'invalidité étant de 53 %, le recourant a droit à une demi-rente d'invalidité. Il appert de ce qui précède que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