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C-521/2006 vom 4. Oktober 2007</w:t>
      </w:r>
    </w:p>
    <w:p>
      <w:r>
        <w:t>Bundesverwaltungsgericht, 2007-10-04, FR</w:t>
      </w:r>
    </w:p>
    <w:p>
      <w:r>
        <w:rPr>
          <w:b/>
        </w:rPr>
        <w:t xml:space="preserve">Quelle: </w:t>
      </w:r>
      <w:r>
        <w:t>https://mcp.opencaselaw.ch/entscheid/bvger_C-521_2006</w:t>
      </w:r>
    </w:p>
    <w:p>
      <w:r>
        <w:t>FR: TAF C-521/2006 du 4 octobre 2007</w:t>
      </w:r>
    </w:p>
    <w:p>
      <w:r>
        <w:t>IT: TAF C-521/2006 del 4 ottobre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et l'art. 34 LTAF. En particulier, les décisions rendues par l'ODM en matière de refus refus d'approbation à l'octroi d'une autorisation de séjour (art. 36 OLE) peuvent être contestées devant le Tribunal,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X._______, qui est directement touché par la décision entreprise, a qualité pour recourir (cf. art. 20 al. 1 LSEE et art. 48 al. 1 PA). Son recours, présenté dans la forme et les délais prescrits par la loi, est recevable (cf. art. 50 et art. 52 PA).</w:t>
      </w:r>
    </w:p>
    <w:p>
      <w:r>
        <w:rPr>
          <w:b/>
        </w:rPr>
        <w:t>E. 2</w:t>
      </w:r>
    </w:p>
    <w:p>
      <w:r>
        <w:t>A titre préliminaire, le Tribunal administratif fédéral précise que la présente procédure ne concerne que la question de l'octroi d'une autorisation de séjour au sens de l'art. 36 OLE et non pas celle de l'octroi de visa autorisant l'épouse du recourant et ses enfants à venir lui rendre visite en Suisse, telle que présentée dans le dernier courrier du 13 septembre 2007. Selon la jurisprudence du Tribunal fédéral (arrêt U 222/03 du 19 juillet 2004, consid. 1.1; ATF 125 V 414 consid. 1b et 2), l'objet du litige est en effet limité au contenu du dispositif de la décision incriminée, à savoir en l'occurrence le refus d'approbation à l'octroi d'une autorisation de séjour. Dans ces conditions, il n'appartient pas au Tribunal de céans de se saisir de cette dernière requête.</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(art. 16 al. 1 LSEE).</w:t>
      </w:r>
    </w:p>
    <w:p>
      <w:r>
        <w:rPr>
          <w:b/>
        </w:rPr>
        <w:t>E. 4</w:t>
      </w:r>
    </w:p>
    <w:p>
      <w:r>
        <w:t>L'OLE régit par ses articles 31 à 36 les conditions de séjour en Suisse des étrangers sans activité lucrative (écoliers, étudiants, curistes, rentiers, enfants placés et autres étrangers sans activité lucrative). L'art. 36 OLE dispose que des autorisations de séjour peuvent être accordées à d'autres étrangers n'exerçant pas une activité lucrative lorsque des raisons importantes l'exigent.</w:t>
      </w:r>
    </w:p>
    <w:p>
      <w:r>
        <w:rPr>
          <w:b/>
        </w:rPr>
        <w:t>E. 5</w:t>
      </w:r>
    </w:p>
    <w:p>
      <w:r>
        <w:t>Selon la législation en matière d'étrangers, l'ODM est compétent en matière d'approbation des autorisations initiales de séjour et des prolongations pour curistes et autres étrangers n'exerçant pas une activité lucrative (art. 36 OLE), lorsque la durée du séjour sera d'une année ou plus (cf. art. 52 let. b ch. 3 OLE). D'autre part, l'autorité cantonale de police des étrangers doit soumettre à l'approbation de l'ODM l'octroi initial et le renouvellement des autorisations de séjour accordées à certaines catégories d'étrangers afin d'assurer une pratique uniforme de la loi (cf. art. 1 let. a de l'ordonnance sur la procédure d'approbation en droit des étrangers du 20 avril 1983 [OPADE ; RS 142.202]). Ainsi, selon la répartition des compétences prévue au chiffre 132.22 des directives sur l'entrée, le séjour et le marché du travail (en ligne sur le site de l'Office fédéral des migrations &gt; Thèmes &gt; Bases légales &gt; Directives et Commentaires &gt; Entrée, séjour et marché du travail, visité le 01.10.2007) est soumise à l'approbation, entres autres, l'octroi d'une autorisation de séjour aux étrangers sans activité lucrative (art. 36 OLE). Il appert donc clairement que les autorités fédérales sont compétentes pour se prononcer en dernier ressort sur la demande d'autorisation de séjour déposée par X._______.</w:t>
      </w:r>
    </w:p>
    <w:p>
      <w:r>
        <w:rPr>
          <w:b/>
        </w:rPr>
        <w:t>E. 6</w:t>
      </w:r>
    </w:p>
    <w:p>
      <w:r>
        <w:t>Le prénommé ne pouvant se prévaloir d'aucun droit à la délivrance d'une autorisation de séjour, la seule question à résoudre est donc celle de savoir si c'est à juste titre que l'autorité de première instance a refusé, en vertu de son libre pouvoir d'appréciation (art. 4 LSEE) et en tenant compte des intérêts économiques du pays ainsi que du degré de surpopulation étrangère (art. 16 LSEE), de donner son aval à l'octroi d'une autorisation de séjour en sa faveur.</w:t>
      </w:r>
    </w:p>
    <w:p>
      <w:r>
        <w:rPr>
          <w:b/>
        </w:rPr>
        <w:t>E. 7</w:t>
      </w:r>
    </w:p>
    <w:p>
      <w:r>
        <w:t>Les "raisons importantes" mentionnées à l'art. 36 OLE constituent une notion juridique indéterminée, dont le contenu doit être dégagé du sens et du but de la disposition légale, ainsi que de la place de cette disposition dans la loi et le système légal. A cet égard, il est précisé que l'OLE a pour but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(art. 1 OLE). Le Conseil fédéral a donc adopté des dispositions restrictives d'admission tant en ce qui concerne les travailleurs étrangers que les étrangers n'exerçant pas d'activité lucrative. Le contrôle du nombre des travailleurs étrangers se fait pour l'essentiel par le contingentement (art. 12 OLE) en relation avec un contrôle des nombres maximums exercé par l'ODM (art. 47 et 52 let. c OLE). Les mesures de limitation sont de nature quantitative. Comme moyen de contrôle du nombre d'étrangers n'exerçant pas d'activité lucrative, l'OLE prévoit à son chapitre 3 une liste exhaustive (exception faite des art. 38 et suivants concernant le regroupement familial) établissant des catégories très restreintes de personnes pouvant bénéficier d'une autorisation. Lorsque le séjour des étrangers n'exerçant pas d'activé lucrative est d'une durée d'une année ou plus, chaque cas particulier est soumis à l'approbation de l'ODM (art. 52 let. b OLE). Dans ce domaine, les autorités fédérales doivent donc établir des critères qualitatifs pour l'octroi des autorisations. L'art. 36 OLE prend en considération des motifs qui ne peuvent pas être comparés, par analogie, aux autres dispositions du chapitre 3 de l'OLE, ceux-ci se référant à des raisons bien précises justifiant l'octroi d'une autorisation. En tenant compte de la systématique du chapitre 3 de l'OLE, on peut cependant comparer la fonction de l'art. 36 OLE avec celle de l'art. 13 OLE, qui prévoit qu'un travailleur étranger peut être exclu des nombres maximums à des conditions bien déterminées. La teneur du texte de l'art. 36 OLE et le fait que cette norme se trouve dans un chapitre contenant une liste très réduite de cas justifiant l'octroi d'une autorisation indiquent clairement que les conditions d'application de la disposition précitée sont très restrictives. Le contenu de cette norme reste toutefois imprécis et n'est pas limité seulement à des cas humanitaires ou axé sur un séjour d'une longue durée. Cependant, si un séjour d'une longue durée est envisagé pour une personne n'exerçant pas une activité lucrative, on considère comme raison importante, au sens de l'OLE, le fait que l'étranger puisse se prévaloir, en se basant sur des prescriptions légales (par ex. art 7 et 17 al. 2 LSEE) ou des traités (par ex. art. 8 CEDH), d'un droit à l'octroi d'une autorisation de séjour (art. 4 LSEE). Si l'étranger ne peut se prévaloir d'un tel droit, on peut encore examiner la nécessité d'octroyer une autorisation au sens de l'art. 36 OLE pour des raisons humanitaires, auquel cas on doit s'inspirer, par analogie, des critères développés par la pratique et la jurisprudence concernant les cas personnels d'extrême gravité au sens de l'art. 13 let. f OLE. Dans la systématique de l'OLE, les art. 13 let. f et 36 OLE ont pour but de régler les cas de rigueur qui surviendraient suite à l'application du système des nombres maximums. Une application moins restrictive de l'art. 36 est à rejeter, compte tenu de l'importance numérique de la catégorie des étrangers sans activité lucrative au sein de la population étrangère résidante et du fait que l'OLE, comparativement à l'ancienne ordonnance du DFJP limitant le nombre des étrangers du 26 octobre 1983 (RO 1983 p. 1438, 1984 p. 1192), a soumis à des conditions très strictes l'octroi d'autorisations à cette catégorie d'étrangers, et ce en vue d'assurer une stabilisation efficace du nombre des étrangers (Jurisprudence des autorités administratives de la Confédération [JAAC] 67.63 ; 60.87).</w:t>
      </w:r>
    </w:p>
    <w:p>
      <w:r>
        <w:rPr>
          <w:b/>
        </w:rPr>
        <w:t>E. 8.1</w:t>
      </w:r>
    </w:p>
    <w:p>
      <w:r>
        <w:t>En l'occurrence, X._______ fonde sa demande d'autorisation de séjour essentiellement sur son état de santé. Il indique qu'il souffre de séquelles depuis son accident de travail survenu en Suisse au mois d'août 1998, à savoir d'un trouble dépressif récurrent présentant actuellement un épisode sévère avec symptômes psychotiques, doublé d'un trouble somatoforme douloureux, auxquels s'ajoute un trouble de la personnalité en raison desquels il suit un traitement médicamenteux et psycho-thérapeutique (cf. rapport du CHUV du 4 décembre 2006). Il ressort aussi des certificats médicaux récents que le recourant a dû être hospitalisé à plusieurs reprises dans une clinique psychiatrique universitaire (site de Cery) en raison d'idées suicidaires scénarisées et de passage à l'acte suicidaire qui étaient liés à sa situation administrative délicate. Enfin, il est à noter que l'état de santé du recourant ne lui permet pas de travailler, raison pour laquelle une rente AI de 100% lui a été accordée au mois de septembre 2002, complétée par des prestations complémentaires, de sorte que les autorités cantonales vaudoises le considèrent comme autonome financièrement depuis le 1er mars 2005. Sur un autre plan, même si X._______ séjourne en Suisse depuis près de dix ans, il faut admettre que son intégration socio-professionelle n'est pas optimale. Cet état de fait ne lui est toutefois pas imputable dans la mesure où il résulte de son état psychique.</w:t>
      </w:r>
    </w:p>
    <w:p>
      <w:r>
        <w:rPr>
          <w:b/>
        </w:rPr>
        <w:t>E. 8.2</w:t>
      </w:r>
    </w:p>
    <w:p>
      <w:r>
        <w:t>Selon la jurisprudence constante du Tribunal fédéral relative au cas personnel d'extrême gravité, appliquée par analogie à l'octroi d'une autorisation de séjour pour des raisons importantes en application de l'art. 36 OLE (cf. ch. 7 supra),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ainsi que jurisprudence et doctrine citées).</w:t>
      </w:r>
    </w:p>
    <w:p>
      <w:r>
        <w:rPr>
          <w:b/>
        </w:rPr>
        <w:t>E. 8.3</w:t>
      </w:r>
    </w:p>
    <w:p>
      <w:r>
        <w:t>En l'espèce, la situation de X._______ est particulièrement délicate dans la mesure où l'angoisse provoquée par l'idée d'un retour dans son pays d'origine affecte sérieusement sa santé psychique. Il ressort de l'examen des différents rapports et certificats médicaux produits au cours de la procédure que l'intéressé a d'abord subi en Suisse au mois d'août 1998 un grave accident de travail (traumatisme crânio-cérébral, fracture embarrée frontale droite, hématome épidural frontal droit, hémorragie sous-arachnoïdienne sylvien) ayant entraîné une convalescence longue et pénible qui a finalement conduit à un état dépressif moyen avec syndrome somatique (cf. rapport médical du 15 décembre 1999). Eu égard aux graves problèmes de santé de l'intéressé, l'ODR a mis X._______ au bénéfice d'une admission provisoire en raison de l'inexigibilité de l'exécution de son renvoi dans son pays d'origine. Le 30 septembre 2002, le recourant a été mis au bénéfice d'une rente invalidité de 100% avec effet dès le 1er août 1999. L'état de santé du recourant est resté stationnaire jusqu'en 2005 (cf. annexe au rapport AI du 18 septembre 2005 jointe au rapport médical du 9 novembre 2005 établi à l'attention de l'ODM par le médecin traitant). La péjoration de l'état de santé de l'intéressé a suivi le prononcé des décisions de l'ODM des 24 février 2006 (levée de l'admission provisoire) et 26 juin 2006 (refus d'octroi d'une autorisation de séjour). En effet, comme l'a relevé l'ODM dans la décision querellée datant du mois de juin 2006, l'état de santé de l'intéressé ne s'était ni amélioré ni péjoré au cours des dernières années et nécessitait un suivi de soutien mensuel auprès de son médecin traitant et une consommation importante de médicaments (antalgiques et tranquillisants). Or, selon les rapports et certificats médicaux postérieurs aux décisions querellées (28 et 29 septembre 2006, 4, 5 et 14 décembre 2006, 2 mars 2007, 21 juin 2007), les problèmes psychiques du recourant se sont aggravés depuis le prononcé de ces dernières, l'intéressé développant un épisode dépressif sévère avec des symptômes psychotiques, des idées suicidaires scénarisées et un passage à l'acte (tentative de défenestration) ayant entraîné son hospitalisation en milieu psychiatrique (Hôpital de Cery) à quatre reprises. Le dernier certificat médical produit (21 juin 2007) mentionne que, lors du suivi psychiatrique et psycho-thérapeutique, la question d'un éventuel retour de l'intéressé dans le pays d'origine avait été maintes fois évoquée et que les médecins « s'étaient toujours retrouvés face à un refus véhément entraînant souvent une grave décompensation psychique et des idées suicidaires ». Il semble donc que l'aggravation des problèmes psychiques rencontrés par le recourant soit liée à l'insécurité quant à la poursuite de son séjour en Suisse. Sur ce point, il est à noter qu'il est compréhensible que l'attente d'une décision déterminant le statut d'un étranger en Suisse, et son éventuel départ de ce pays, puisse susciter un sentiment d'insécurité. En principe, de tels troubles liés à la procédure ne justifient pas à eux seuls la reconnaissance d'un cas d'extrême rigueur, dans la mesure où l'étranger pourrait continuer de recevoir un traitement adéquat dans son pays d'origine (cf en ce sens arrêt du Tribunal fédéral 2A.538/1999 du 30 novembre 1999 consid. 1b). Cependant, il ressort clairement du rapport du Département de psychiatrie du CHUV du 4 décembre 2006 que l'état de crise dans lequel se trouve le recourant est lié à sa situation administrative et qu'une péjoration de cette dernière ne pourrait qu'accentuer l'intensité déjà importante des troubles anxieux de l'intéressé et l'amener à un point de non-retour; selon le Département précité (cf. certificat du 2 mars 2007), une stabilisation de la situation administrative de l'intéressé (par exemple par l'obtention d'un permis de séjour) permettrait probablement une amélioration de son état de santé psychique. Il apparaît ainsi que le rétablissement de la santé du recourant dépend étroitement de la poursuite de son traitement en Suisse par la régularisation de ses conditions de séjour. Certes, des infrastructures médicales adaptées au traitement de l'affection de l'intéressé existent dans son pays d'origine, selon les indications faites par l'ODM dans sa décision querellée, qui mentionne la possibilité d'une prise en charge psycho-thérapeutique ambulatoire auprès du « Mental Health Center » de Ferizaj. Cependant, dans la mesure où la poursuite du traitement psycho-thérapeutique du recourant serait interrompu le temps nécessaire à ce que dernier retourne dans son pays et prenne contact au Kosovo avec d'autres médecins traitants pour poursuivre son traitement audit centre (pour autant qu'il reste de la place dans le programme de prise en charge des patients ambulatoires), le risque d'un passage à l'acte et d'une issue fatale est suffisamment élevé, au vu des rapports médicaux produits, pour admettre que la situation de X._______ est constitutive d'un cas d'extrême rigueur. A cela s'ajoute le fait qu'il ne s'agit pas seulement d'une question d'infrastructure ou de qualifications médicales disponibles dans le pays d'origine de l'intéressé, dans la mesure où le recourant a besoin d'un environnement dans lequel il puisse se sentir suffisamment en sécurité pour renoncer à ses idées suicidaires, environnement qui lui est fourni actuellement par son médecin et son psychiatre traitants (cf. conclusions du rapport médical du CHUV du 4 décembre 2006). En résumé, il est patent que l'atteinte à la santé du recourant est survenue lors de son séjour en Suisse, que l'intense gravité des problèmes médicaux de l'intéressé exige un traitement d'une durée indéterminée, que la poursuite de ce traitement en Suisse s'impose parce qu'il y bénéficie d'un entourage médical et psychiatrique stable, adapté à la nature particulière des affections dont il souffre. Dans ces conditions, un départ de Suisse serait susceptible d'entraîner des risques non négligeables pour sa santé psychique et il convient dès lors d'accorder au recourant une autorisation de séjour au sens de l'art. 36 OLE, étant précisé que cette disposition trouve application dans les circonstances qui caractérisent actuellement la situation de l'intéressé, en particulier dans le fait que ce dernier se trouve isolé en Suisse sur le plan familial.</w:t>
      </w:r>
    </w:p>
    <w:p>
      <w:r>
        <w:rPr>
          <w:b/>
        </w:rPr>
        <w:t>E. 9</w:t>
      </w:r>
    </w:p>
    <w:p>
      <w:r>
        <w:t>En conséquence, le recours est admis et la décision attaquée annulée. L'autorité intimée est invitée à donner son approbation à l'octroi d'une autorisation de séjour au sens de l'art. 36 OLE au recourant.</w:t>
      </w:r>
    </w:p>
    <w:p>
      <w:r>
        <w:rPr>
          <w:b/>
        </w:rPr>
        <w:t>E. 10.1</w:t>
      </w:r>
    </w:p>
    <w:p>
      <w:r>
        <w:t>Bien qu'elle succombe, l'autorité intimée n'a pas à supporter de frais de procédure (art. 63 al. 2 PA).</w:t>
      </w:r>
    </w:p>
    <w:p>
      <w:r>
        <w:rPr>
          <w:b/>
        </w:rPr>
        <w:t>E. 10.2</w:t>
      </w:r>
    </w:p>
    <w:p>
      <w:r>
        <w:t>Obtenant gain de cause, le recourant n'a pas à supporter de frais de procédure (art. 63 al. 1 a contrario et al. 3 PA) et a droit à des dépens (art. 64 al. 1 PA en relation avec l'art. 7 du règlement du 11 décembre 2006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1'500.--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