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C-5218/2008 vom 23. Juni 2011</w:t>
      </w:r>
    </w:p>
    <w:p>
      <w:r>
        <w:t>Bundesverwaltungsgericht, 2011-06-23, FR</w:t>
      </w:r>
    </w:p>
    <w:p>
      <w:r>
        <w:rPr>
          <w:b/>
        </w:rPr>
        <w:t xml:space="preserve">Quelle: </w:t>
      </w:r>
      <w:r>
        <w:t>https://mcp.opencaselaw.ch/entscheid/bvger_C-5218_2008</w:t>
      </w:r>
    </w:p>
    <w:p>
      <w:r>
        <w:t>FR: TAF C-5218/2008 du 23 juin 2011</w:t>
      </w:r>
    </w:p>
    <w:p>
      <w:r>
        <w:t>IT: TAF C-5218/2008 del 23 giugno 2011</w:t>
      </w:r>
    </w:p>
    <w:p>
      <w:pPr>
        <w:pStyle w:val="Heading2"/>
      </w:pPr>
      <w:r>
        <w:t>Regeste</w:t>
      </w:r>
    </w:p>
    <w:p>
      <w:r>
        <w:t>Assurance-vieillesse et survivants (divers)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 ALCP).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le règlement (CEE) n° 574/72 du 21 mars 1972 du Conseil relatif à l'application du règlement (CEE) n° 1408/71 (RS 0.831.109.268.11).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Selon l'art. 20 ALCP, sauf disposition contraire découlant de l'annexe II, les accords de sécurité sociale bilatéraux entre la Suisse et les Etats membres de la Communauté européenne sont suspendus dès l'entrée en vigueur du présent accord, pour autant que la même matière soit régie par le présent accord. Dans la mesure où l'ALCP, en particulier son annexe II,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14 juin 1971 du Conseil et (CEE) n° 574/72 du 21 mars 1972 du Conseil relativement à l'application du règlement (CEE) n° 1408/71.</w:t>
      </w:r>
    </w:p>
    <w:p>
      <w:r>
        <w:rPr>
          <w:b/>
        </w:rPr>
        <w:t>E. 3.1</w:t>
      </w:r>
    </w:p>
    <w:p>
      <w:r>
        <w:t>Selon le droit suisse, peuvent prétendre à une rente ordinaire de vieillesse ou de survivants tous les ayants droit, soit les hommes ayant atteint 65 ans révolus et les femmes ayant atteint 64 ans révolus, auxquels il est possible de porter en compte au moins une année entière de revenus, de bonifications pour tâches éducatives ou pour tâches d'assistance, ou leurs survivants (art. 21 al. 1 et art. 29 al. 1 LAVS).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3.2</w:t>
      </w:r>
    </w:p>
    <w:p>
      <w:r>
        <w:t>Pour chaque assuré tenu de payer des cotisations sont établis des comptes individuels (CI) où sont portées les indications nécessaires au calcul des rentes ordinaires. Le Conseil fédéral en a réglé les détails (art. 30ter LAVS et 133 ss RAVS). Depuis l'entrée en vigueur de l'art. 140 al. 1 let. d RAVS le 1er janvier 1969, les comptes individuels doivent comprendre en particulier l'année de cotisations et la durée de cotisations indiquées en mois. Pour les années antérieures à 1969, soit de 1948 à 1968, les comptes individuels ne contiennent aucune donnée relative à la durée de cotisations en mois. En l'absence de certificats de travail, décomptes de salaires ou autres documents de l'employeur attestant la durée exacte de l'activité exercée, la détermination des périodes de cotisations de personnes ayant exercé, entre 1948 et 1968, une activité lucrative en Suisse sans y avoir leur domicile doit être effectuée sur la base des "Tables pour la détermination de la durée présumable de cotisations des années 1948-1968" publiées par l'Office fédéral des assurances sociales (OFAS) en annexe des directives concernant les rentes (DR; art. 50a RAVS; ATF 118 V 79 consid. 3b et réf. cit., ATF 107 V 16 consid. 3b, arrêt du Tribunal fédéral H 107/03 du 3 février 2004 consid. 2.3).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suisse du 10 décembre 1907 (CC, RS 220) vaut période d'affiliation (arrêt du Tribunal fédéral H 94/84 du 24 juillet 1985). Il faut toutefois, pour qu'une période limitée dans le temps soit comptabilisée, que des cotisations aient été versées durant l'année considérée. Lors de la fixation des rentes, les caisses de compensation doivent se fonder sur les indications contenues dans les comptes individuels.</w:t>
      </w:r>
    </w:p>
    <w:p>
      <w:r>
        <w:rPr>
          <w:b/>
        </w:rPr>
        <w:t>E. 3.3</w:t>
      </w:r>
    </w:p>
    <w:p>
      <w:r>
        <w:t>Tout assuré a le droit d'exiger de chaque caisse de compensation qui tient pour lui un compte individuel un extrait des inscriptions faites, portant des indications relatives aux employeurs (art. 141 al. 1 RAVS).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 et réf. cit.).</w:t>
      </w:r>
    </w:p>
    <w:p>
      <w:r>
        <w:rPr>
          <w:b/>
        </w:rPr>
        <w:t>E. 4</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2e éd., Berne 2002, para.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réf. cit.,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5.1</w:t>
      </w:r>
    </w:p>
    <w:p>
      <w:r>
        <w:t>En l'espèce, l'autorité inférieure, dans sa décision sur opposition du 4 juillet 2008, a retenu un revenu total de Fr. 6'275.- réalisé en 1962, ce qui, en application des tables topiques de l'OFAS, correspond à une durée de cotisations de 8 mois; elle a dès lors considéré que le recourant, qui a atteint 65 ans en 2009, ne remplissait pas l'exigence de la durée minimale de cotisations et a ainsi rejeté sa demande de rente vieillesse. Après des recherches complémentaires menées, suite au dépôt du recours de l'assuré, auprès des caisses de compensation compétentes et, en particulier, de l'Office cantonal de la population du canton de Genève, la CSC a établi que le recourant, durant son séjour en Suisse, qui a débuté, selon le document fourni par l'Office cantonal de la population du canton de Genève, le 20 novembre 1961 et a pris fin en décembre 1962, a été mis au bénéfice d'un permis de travail de type B à compter du 23 février 1962, et que pendant ces 11 mois, soit du mois de février au mois de décembre 1962, il a versé des cotisations sur des revenus s'élevant au total à Fr. 15'600.-, déclarés par ses différents employeurs. Le recourant, pour sa part, a argué avoir travaillé 14 mois en Suisse, du mois de novembre 1961 au mois de décembre 1962, et ainsi avoir droit à une rente vieillesse.</w:t>
      </w:r>
    </w:p>
    <w:p>
      <w:r>
        <w:rPr>
          <w:b/>
        </w:rPr>
        <w:t>E. 5.2</w:t>
      </w:r>
    </w:p>
    <w:p>
      <w:r>
        <w:t>Le Tribunal de céans relève tout d'abord que dans la mesure où le recourant était titulaire d'une autorisation de travail de type B, réalisant ainsi, selon la jurisprudence, la condition du domicile en Suisse, du mois de février au mois de décembre 1962, période durant laquelle il doit dès lors être considéré comme assuré et a, par ailleurs, versé la cotisation minimale à l'assurance-vieillesse et survivants, l'entier de cette période, soit 11 mois, vaut durée de cotisations. Le recourant soutient néanmoins qu'il a débuté son activité professionnelle en Suisse, pour l'entreprise D._______ à Genève, dès novembre 1961 et qu'il l'a poursuivie jusqu'au mois d'août 1962, de sorte qu'il conviendrait d'ajouter à la durée de cotisations de 11 mois ceux de novembre et décembre 1961, ainsi que janvier 1962, soit 14 mois au total. Certes, le document fourni par l'Office cantonal de la population du canton de Genève indique que le séjour de l'assuré en Suisse a commencé le 20 novembre 1961. On ne saurait cependant en déduire que des rapports de travail existaient déjà à cette date, de même qu'on ne peut en inférer un domicile en Suisse dès cette date, le permis de travail de type B n'ayant été octroyé que le 23 février 1962 et le recourant affirmant lui-même, dans son écriture du 2 mars 2011, qu'il était "frontalier" au début de son emploi et que ce n'est qu'ensuite qu'il a résidé à Genève; il ne précise pas toutefois à partir de quelle date sa résidence était à Genève. Par ailleurs, parmi les documents produits par l'assuré à l'appui de ses allégations, seuls l'attestation patronale établie le 31 janvier 1962 par D._______ et un certificat de travail du 4 novembre 1961 rédigé par G._______, en France, concernent la période de trois mois encore litigieuse. Or, ni l'une, ni l'autre ne prouvent l'existence et la durée de rapports de travail de novembre 1961 à janvier 1962, ni d'éventuels revenus que le recourant aurait réalisés pendant cette période et sur lesquels des cotisations AVS auraient été retenues. En effet, l'attestation patronale de D._______, si elle certifie que le lieu de travail de l'assuré est bien Genève, date du 31 janvier 1962 et ne permet donc pas de conclure que le recourant aurait débuté son activité pour cette entreprise en novembre 1961 ou même en janvier 1962; par ailleurs, en déclarant que l'intéressé doit effectuer, chaque jour, sauf les jours de repos prévus par les lois ou règlements, le trajet de sa résidence à son lieu de travail, cette attestation patronale renforce les affirmations du recourant quant à un statut de frontalier au début de son activité présumée à Genève et par conséquent l'absence de domicile en Suisse avant l'obtention du permis de travail de type B en février 1962. S'agissant du certificat de travail du 4 novembre 1961 rédigé par G._______, qui certifie avoir employé l'assuré en qualité d'apprenti mécanicien automobiles du 1er mars 1959 au 1er novembre 1961, s'il démontre que le recourant a mis fin à son contrat d'apprentissage en novembre 1961, il n'établit pas cependant un début d'activité professionnelle en Suisse à cette même date. En conséquence, que soit au cours de l'instruction de la demande de rente ou en procédure de recours, aucun document, ni contrat ou certificat de travail, ni fiche de paie, ni permis de travail, apportant la preuve de rapports de travail ou de revenus réalisés de novembre 1961 à janvier 1962, ou encore d'un domicile en Suisse pendant cette période, n'ont été versés aux actes. Par ailleurs, malgré plusieurs recherches, aucune mention de versement de cotisations à l'assurance-vieillesse et survivants, ni aucun décompte de salaire pour ces trois mois n'ont été découverts. De même, les pièces au dossier ne font état d'aucune activité professionnelle, d'aucun revenu ou domicile en Suisse au début de l'année 1963. Au vu de ce qui précède, il convient de retenir une durée totale de cotisations de 11 mois, du mois de février au mois de décembre 1962. C'est dès lors à juste titre que l'autorité inférieure a rejeté la demande de rente de vieillesse du recourant, la condition de durée minimale d'assurance d'une année nécessaire pour prétendre à une rente ordinaire de vieillesse ou de survivants n'étant pas remplie. Partant, le recours du 8 août 2008 doit être rejeté et la décision sur opposition du 4 juillet 2008 confirmée.</w:t>
      </w:r>
    </w:p>
    <w:p>
      <w:r>
        <w:rPr>
          <w:b/>
        </w:rPr>
        <w:t>E. 6</w:t>
      </w:r>
    </w:p>
    <w:p>
      <w:r>
        <w:t>En principe, si l'intéressé a été assuré au moins pendant une année dans un État membre de l'Union européenne ou de l'Association européenne de libre-échange, il appartient à ce dernier État de mettre en oeuvre la procédure visant à prendre en compte les périodes de cotisations effectuées en Suisse (dont il sera informé par le biais du formulaire E 205 CH; art. 48 par. 2 et 3 du règlement (CEE) n° 1408/71; ATF 130 V 335 consid. 3.1.2, arrêt du Tribunal fédéral 9C_1083/2009 du 10 mai 2010 consid. 3.2; arrêt du Tribunal administratif fédéral C-8160/2010 du 8 mars 2011 consid. 6.2). Or, il appert que le recourant a été assuré pendant plusieurs années aux régimes français de sécurité sociale (CSC pces 13 à 15). Il peut dès lors s'adresser à l'institution française de sécurité sociale, seule compétente pour agir en ce sens ensuite de la procédure interétatique (ATF 130 V 335 consid. 5, arrêt du Tribunal fédéral H 164/03 du 14 juin 2004 consid. 6).</w:t>
      </w:r>
    </w:p>
    <w:p>
      <w:r>
        <w:rPr>
          <w:b/>
        </w:rPr>
        <w:t>E. 7</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