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C-5210/2010 vom 2. Oktober 2012</w:t>
      </w:r>
    </w:p>
    <w:p>
      <w:r>
        <w:t>Bundesverwaltungsgericht, 2012-10-02, DE</w:t>
      </w:r>
    </w:p>
    <w:p>
      <w:r>
        <w:rPr>
          <w:b/>
        </w:rPr>
        <w:t xml:space="preserve">Quelle: </w:t>
      </w:r>
      <w:r>
        <w:t>https://mcp.opencaselaw.ch/entscheid/bvger_C-5210_2010</w:t>
      </w:r>
    </w:p>
    <w:p>
      <w:r>
        <w:t>FR: TAF C-5210/2010 du 2 octobre 2012</w:t>
      </w:r>
    </w:p>
    <w:p>
      <w:r>
        <w:t>IT: TAF C-5210/2010 del 2 ottobre 2012</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BGE 128 II 97 E. 3a, BGE 121 II 49 E. 2b).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3.3</w:t>
      </w:r>
    </w:p>
    <w:p>
      <w:r>
        <w:t>Die erleichterte Einbürgerung kann mit Zustimmung der Behörde des Heimatkantons innert fünf Jahren nichtig erklärt werden, wenn sie durch falsche Angaben oder Verheimlichung erheblicher Tatsachen "erschlichen", d.h. mit einem unlauteren oder täuschenden Verhalten erwirkt wurde (Art. 41 Abs. 1 BüG in der hier massgebenden, bis 28. Februar 2011 geltenden Fassung vom 29. September 1952 [AS 1952 1087], nachfolgend: Art. 41 alt Abs. 1 BüG). Arglist im Sinne des strafrechtlichen Betrugstatbestandes wird nicht verlangt. Immerhin ist notwendig, dass die gesuchstellende Person bewusst falsche Angaben macht bzw. die mit dem Gesuch um erleichterte Einbürgerung befasste Behörde bewusst im falschen Glauben lässt und so den Vorwurf auf sich zieht, es unterlassen zu haben, über eine erhebliche Tatsache zu informieren (vgl. BGE 135 II 161 E. 2 mit Hinweisen).</w:t>
      </w:r>
    </w:p>
    <w:p>
      <w:r>
        <w:rPr>
          <w:b/>
        </w:rPr>
        <w:t>E. 3.4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zutreffen (BGE 132 II 113 E. 3.2).</w:t>
      </w:r>
    </w:p>
    <w:p>
      <w:r>
        <w:rPr>
          <w:b/>
        </w:rPr>
        <w:t>E. 4.1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Die Behörde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mit Hinweisen).</w:t>
      </w:r>
    </w:p>
    <w:p>
      <w:r>
        <w:rPr>
          <w:b/>
        </w:rPr>
        <w:t>E. 4.2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mit Hinweisen).</w:t>
      </w:r>
    </w:p>
    <w:p>
      <w:r>
        <w:rPr>
          <w:b/>
        </w:rPr>
        <w:t>E. 5</w:t>
      </w:r>
    </w:p>
    <w:p>
      <w:r>
        <w:t>Die erleichterte Einbürgerung der Beschwerdeführerin wurde mit Zustimmung des Heimatkantons Bern innert 5 Jahren nach ihrer Anordnung für nichtig erklärt. Die formellen Voraussetzungen des Art. 41 alt Abs. 1 BüG sind demnach erfüllt.</w:t>
      </w:r>
    </w:p>
    <w:p>
      <w:r>
        <w:rPr>
          <w:b/>
        </w:rPr>
        <w:t>E. 6</w:t>
      </w:r>
    </w:p>
    <w:p>
      <w:r>
        <w:t>In materieller Hinsicht gibt die vorliegende Streitsache zu den folgenden Bemerkungen Anlass:</w:t>
      </w:r>
    </w:p>
    <w:p>
      <w:r>
        <w:rPr>
          <w:b/>
        </w:rPr>
        <w:t>E. 6.1</w:t>
      </w:r>
    </w:p>
    <w:p>
      <w:r>
        <w:t>Die Ehegatten haben am 6. Juni 2005 unterschriftlich den Bestand einer intakten Ehe ohne Trennungs- oder Scheidungsabsichten bestätigt. Kurz darauf, am 5. Juli 2005, erfolgte die erleichterte Einbürgerung der Beschwerdeführerin. Bereits am 15. Juni 2006, d.h. nur 11 Monate später, war die Ehe der Beschwerdeführerin in Kosovo geschieden. Dieser zeitliche Ablauf der Ereignisse ist ohne weiteres geeignet, die natürliche Vermutung zu begründen, dass die Ehe der Beschwerdeführerin zum Zeitpunkt der gemeinsamen Erklärung der Ehe­gatten sowie der erleichterten Einbür­gerung tatsächlich nicht intakt war und die Einbürgerungsbehörde von den Ehegatten über diesen Umstand getäuscht wurde. Es liegt daher an der Beschwerdeführerin, einen alternativen Geschehensablauf im Sinne der vorstehenden Erwägungen vorzutragen.</w:t>
      </w:r>
    </w:p>
    <w:p>
      <w:r>
        <w:rPr>
          <w:b/>
        </w:rPr>
        <w:t>E. 6.2</w:t>
      </w:r>
    </w:p>
    <w:p>
      <w:r>
        <w:t>Die Beschwerdeführerin räumte im erstinstanzlichen Verfahren zwar ein, dass die Ehe nicht einfach gewesen sei. Bereits einige Monate nach der Eheschliessung sei ihr Ehemann immer später oder gar nicht nach Hause zurückgekehrt. Auch habe er sie nicht mehr geachtet und sei ihr aus dem Weg gegangen. Sie habe dieses Verhalten jedoch auf eine hohe Belastung an seinem Arbeitsplatz zurückgeführt. Keineswegs habe sie die Behörden im Einbürgerungsverfahren täuschen wollen. Im April 2006 habe sie ihren Ehemann dann mit einem männlichen Partner im Ehebett überrascht. Für sie sei eine Welt zusammengebrochen. Einige Tage später habe sie von ihrem Ehemann eine Erklärung verlangt. Dabei habe sich ergeben, dass er homosexuell sei. Daraufhin habe ihr Ehemann die Ehe für gescheitert erklärt und sei aus der ehelichen Wohnung ausgezogen (Stellungnahme vom 10. Januar 2009).</w:t>
      </w:r>
    </w:p>
    <w:p>
      <w:r>
        <w:rPr>
          <w:b/>
        </w:rPr>
        <w:t>E. 6.3</w:t>
      </w:r>
    </w:p>
    <w:p>
      <w:r>
        <w:t>Der Ex-Ehemann stützte die Vorbringen der Beschwerdeführerin. Er habe aus Liebe geheiratet und sei schliesslich aus der Ehe ausgebrochen, weil er sich zu Männern mehr hingezogen gefühlt habe. Seit April 2006 liebe er einen Mann, den er heiraten möchte (Stellungnahme vom 10. Januar 2009). Seinen Lebenspartner habe er bereits kurz nach der Heirat mit der Beschwerdeführerin kennen gelernt. Er habe jedoch seine homosexuellen Neigungen unterdrückt. Erst gegen Ende 2004 sei ihm bewusst geworden, dass er "auf Männer stehe". Der Beschwerdeführerin habe er dies stets verheimlicht, bis sie im April 2006 ihn und seinen Partner im Ehebett überrascht habe. Die Beschwerdeführerin habe mit ihm über seine Veranlagung sprechen wollen. Dazu sei er jedoch nicht bereit gewesen. Er habe die Beschwerdeführerin Mitte Juni 2006 mit der Begründung verlassen, er wolle seinen Partner heiraten, und habe um Scheidung gebeten (Stellungnahme vom 27. Juli 2009).</w:t>
      </w:r>
    </w:p>
    <w:p>
      <w:r>
        <w:rPr>
          <w:b/>
        </w:rPr>
        <w:t>E. 6.4</w:t>
      </w:r>
    </w:p>
    <w:p>
      <w:r>
        <w:t>Es steht ausser Frage, dass unterdrückte homosexuelle Neigungen, die im Verlauf einer Ehe hervorbrechen, zu deren Scheitern führen können. Der Beschwerdeführerin (und ihrem damaligen Ehemann) gelingt es jedoch nicht, glaubhaft zu machen, dass aus ihrer Sicht die Ehe intakt war, bevor sie im April 2006 ihren Ehemann mit einem männlichen Partner im Ehebett überraschte, dieser sich - zur Rede gestellt - zu seinen Neigungen bekannte, die Ehe Mitte Juni 2006 für gescheitert erklärte und die Scheidung verlangte. Diese Darstellung steht in zeitlicher Hinsicht im Widerspruch zur Tatsache, dass die Ehe der Beschwerdeführerin bereits am 15. Juni 2006 vom Kreisgericht Pejë rechtskräftig geschieden wurde und das Scheidungsurteil auf einen am 21. April 2006 erstellten Bericht des Zentrums für soziale Wohlfahrt in Gjakovë Bezug nimmt. Sie steht auch im Widerspruch zur Tatsache, dass im Scheidungsurteil von einer allmählichen Verschlechterung der Ehe die Rede ist, die am Schluss nur noch auf dem Papier existiert habe.</w:t>
      </w:r>
    </w:p>
    <w:p>
      <w:r>
        <w:rPr>
          <w:b/>
        </w:rPr>
        <w:t>E. 6.5</w:t>
      </w:r>
    </w:p>
    <w:p>
      <w:r>
        <w:t>Auf Rechtsmittelebene versucht die Beschwerdeführerin den zeitlichen Widerspruch dadurch aufzulösen, dass sie den Zeitpunkt der Entdeckung der homosexuellen Veranlagung ihres Ex-Ehemannes von April 2006 auf November/Dezember 2005 vorverlegt. Sie macht geltend, sie habe den Zeitpunkt falsch in Erinnerung gehabt, was angesichts des Zeitablaufs und dessen, was ihr damals passiert sei, durchaus nachvollziehbar sei. Der Beschwerdeführerin kann nicht gefolgt werden. Es kann sehr wohl erwartet werden, dass ein Vorfall, der für sie nach eigener Aussage einem Zusammenbrauch ihrer Welt gleichkam und der innert kürzester Frist zur Scheidung ihrer Ehe führte, knapp drei Jahre später zeitlich einigermassen stimmig eingeordnet werden kann, zumal für eine Rückbesinnung ausreichend Zeit zur Verfügung stand. Es tritt hinzu, dass nicht nur die Beschwerdeführerin den April 2006 als massgebenden Zeitpunkt nannte. Es war auch der geschiedene Ehemann, der diesen Zeitpunkt mehrfach in jeweils unterschiedlichem Kontext bestätigt hat. Das in der Replik als Möglichkeit vorgetragene Argument, wonach sie sich an die zeitliche Verortung des Ereignisses durch den geschiedenen Ehemann gehalten und diese nicht weiter in Frage gestellt habe, muss als hilflose Schutzbehauptung zurückgewiesen werden.</w:t>
      </w:r>
    </w:p>
    <w:p>
      <w:r>
        <w:rPr>
          <w:b/>
        </w:rPr>
        <w:t>E. 6.6</w:t>
      </w:r>
    </w:p>
    <w:p>
      <w:r>
        <w:t>Mit Bezug auf den inhaltlichen Widerspruch zum Scheidungsurteil macht die Beschwerdeführerin geltend, ihr kosovarischer Anwalt habe ihnen geraten, die Homosexualität des Ehemannes zu verschweigen. In Kosovo herrsche ein anderes, weniger tolerantes Verständnis gegenüber Homosexuellen, und man habe befürchtet, dass dieser Umstand Einfluss auf die Verhandlung nehmen könnte. Deshalb sei als Scheidungsgrund vorgebracht worden, dass sich die Eheleute nicht mehr verstünden und sich auseinander gelebt hätten. Diese Argumentation sei auch vor Schweizer Gerichten üblich gewesen, wenn die scheidungswilligen Eheleute nicht gewillt gewesen seien, das gescheiterte Eheleben vor dem Richter in epischer Breite auszulegen. Die Argumentation überzeugt nicht. Nicht nur werden im Nichtigkeitsverfahren Parteien an ihren Aussagen vor dem Scheidungsrichter behaftet. In casu tritt hinzu, dass der Ehemann als scheidungswillige Partei Schweizer ist, vor einem Schweizer Gericht hätte auf Scheidung klagen können und nicht ersichtlich ist, welche Nachteile ihm gedroht hätten, hätte er dem kosovarischen Richter gegenüber die Wahrheit gesagt. Schliesslich berührt es seltsam, wenn die Beschwerdeführerin im Bestreben, ihr drohende Rechtsnachteile abzuwenden, den einen Richter von der Wahrheit ihrer Aussagen dadurch zu überzeugen sucht, indem sie behauptet, sie habe im Widerspruch dazu stehende Aussagen einem anderen Richter gegenüber gemacht, um Rechtsnachteile zu vermeiden.</w:t>
      </w:r>
    </w:p>
    <w:p>
      <w:r>
        <w:rPr>
          <w:b/>
        </w:rPr>
        <w:t>E. 6.7</w:t>
      </w:r>
    </w:p>
    <w:p>
      <w:r>
        <w:t>Der Beschwerdeführerin ist es somit nicht gelungen, die natürliche Vermutung in Frage zu stellen, wonach spätestens zum Zeitpunkt ihrer erleichterten Einbürgerung zwischen ihr und ihrem schweizerischen Ehemann keine stabile und auf Zukunft ausgerichtete eheliche Gemeinschaft bestanden hat. Indem die Beschwerdeführerin in der gemeinsamen Erklärung den Bestand einer intakten und stabilen Ehe versicherte, hat sie die Behörde über eine wesentliche Tatsache getäuscht und die erleichterte Einbürgerung im Sinne von Artikel 41 Absatz 1 BüG erschlichen. Die materiellen Voraussetzungen für die Nichtigerklärung der erleichterten Einbürgerung sind somit ebenfalls erfüllt. Gründe, die es rechtfertigen würden, ermessensweise von der Regelfolge der Nichtigerklärung abzusehen, werden keine geltend gemacht und sind auch nicht ersichtlich.</w:t>
      </w:r>
    </w:p>
    <w:p>
      <w:r>
        <w:rPr>
          <w:b/>
        </w:rPr>
        <w:t>E. 7</w:t>
      </w:r>
    </w:p>
    <w:p>
      <w:r>
        <w:t>Die angefochtene Verfügung erweist sich demnach als rechtmässig (Art. 49 VwVG). Die Beschwerde ist daher abzuweisen.</w:t>
      </w:r>
    </w:p>
    <w:p>
      <w:r>
        <w:rPr>
          <w:b/>
        </w:rPr>
        <w:t>E. 8</w:t>
      </w:r>
    </w:p>
    <w:p>
      <w:r>
        <w:t>Dem Ausgang des Verfahrens entsprechend wird die unterliegende Beschwerdeführerin kostenpflichtig (Art. 63 Abs. 1 VwVG). Die Verfahrenskosten sind auf Fr. 1'000.- festzusetzen (Art. 1, Art. 2 und Art.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