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C-5208/2018 vom 28. Februar 2019</w:t>
      </w:r>
    </w:p>
    <w:p>
      <w:r>
        <w:t>Bundesverwaltungsgericht, 2019-02-28, DE</w:t>
      </w:r>
    </w:p>
    <w:p>
      <w:r>
        <w:rPr>
          <w:b/>
        </w:rPr>
        <w:t xml:space="preserve">Quelle: </w:t>
      </w:r>
      <w:r>
        <w:t>https://mcp.opencaselaw.ch/entscheid/bvger_C-5208_2018</w:t>
      </w:r>
    </w:p>
    <w:p>
      <w:r>
        <w:t>FR: TAF C-5208/2018 du 28 février 2019</w:t>
      </w:r>
    </w:p>
    <w:p>
      <w:r>
        <w:t>IT: TAF C-5208/2018 del 28 febbraio 2019</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die von den in Art. 33 VGG als Vorinstanzen genannten Behörden erlassen wurden. Dazu gehören gemäss Art. 33 Bst. d VGG in Verbindung mit Art. 69 Abs. 1 Bst. b des Bundesgesetzes vom 19. Juni 1959 über die Invalidenversicherung (IVG, SR 831.20) Verfügungen der IV-Stelle für Versicherte im Ausland.</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28-70 IVG), soweit das IVG nicht ausdrücklich eine Abweichung vom ATSG vorsieht.</w:t>
      </w:r>
    </w:p>
    <w:p>
      <w:r>
        <w:rPr>
          <w:b/>
        </w:rPr>
        <w:t>E. 1.3</w:t>
      </w:r>
    </w:p>
    <w:p>
      <w:r>
        <w:t>Im vorliegenden Verfahren wird keine Verfügung im Sinne von Art. 5 VwVG angefochten. Vielmehr ist eine Rechtsverzögerungs- bzw. Rechtsverweigerungsbeschwerde im Sinne von Art. 46a VwVG bzw. Art. 56 Abs. 2 ATSG zu beurteilen. Anfechtungsobjekt einer solchen Beschwerde ist das unrechtmässige Verweigern oder Verzögern einer Verfügung, wobei die Gesetzesbestimmung das Verweigern oder Verzögern einer Verfügung verfahrensrechtlich einer Verfügung gleichsetzt (vgl. Markus Müller, in: Auer/Müller/Schindler [Hrsg.], Kommentar zum Bundesgesetz über das Verwaltungsverfahren [VwVG], Zürich 2008, Rz. 7 zu Art. 46a). Streitgegenstand der Rechtsverzögerungs- bzw. Rechtsverweigerungsbeschwerde kann lediglich die Verzögerung bzw. Verweigerung der anbegehrten Verfügung sein, nicht jedoch deren materieller Aspekt (vgl. HANSJÖRG SEILER, in: Praxiskommentar VwVG, Waldmann/Weissenberger [Hrsg.], Zürich 2009, N 30 zu Art. 54 Urteil des Eidgenössischen Versicherungsgerichts I 80/04 vom 12. Juli 2004 E. 5.2.2 m.w.H.).</w:t>
      </w:r>
    </w:p>
    <w:p>
      <w:r>
        <w:rPr>
          <w:b/>
        </w:rPr>
        <w:t>E. 1.4</w:t>
      </w:r>
    </w:p>
    <w:p>
      <w:r>
        <w:t>Das Verbot der Rechtsverweigerung und Rechtsverzögerung ergibt sich als Teilgehalt aus der allgemeinen Verfahrensgarantie von Art. 29 BV. Danach hat jede Person vor Gerichts- und Verfahrensinstanzen Anspruch auf gleiche und gerechte Behandlung sowie auf Beurteilung innert angemessener Frist (sog. Beschleunigungsgebot).</w:t>
      </w:r>
    </w:p>
    <w:p>
      <w:r>
        <w:rPr>
          <w:b/>
        </w:rPr>
        <w:t>E. 1.5</w:t>
      </w:r>
    </w:p>
    <w:p>
      <w:r>
        <w:t>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sondern lediglich nicht binnen gesetzlicher oder - falls eine solche fehlt - angemessener Frist erfolgt und für das "Verschleppen" keine objektiven Rechtfertigung vorliegt (BVGer-Urteil E-7092/2015 vom 25. November 2015 E. 2.2). Die Angemessenheit der Dauer eines Verfahrens ist im Einzelfall unter Berücksichtigung der gesamten Umstände zu beurteilen. In Betracht zu ziehen sind namentlich die Komplexität der Sache, die Bedeutung der Angelegenheit für den Betroffenen, dessen Verhalten und schliesslich einzelfallspezifische Entscheidungsabläufe (vgl. zum Ganzen BGE 130 I 312 E. 5.1 und 5.2; Müller, a.a.O. Rz. 6 zu Art. 46a). Ein Verschulden der Behörde an der Verzögerung wird nicht vorausgesetzt, weshalb eine Behörde das Rechtsverzögerungsverbot auch verletzt, wenn sie wegen Personalmangels oder Überlastung nicht innert angemessener Frist verfügt (Uhlmann/Wälle-Bär, in: Praxiskommentar VwVG, Waldmann/Weissenberger (Hrsg.), Zürich 2009, Art. 46a N 20).</w:t>
      </w:r>
    </w:p>
    <w:p>
      <w:r>
        <w:rPr>
          <w:b/>
        </w:rPr>
        <w:t>E. 1.6</w:t>
      </w:r>
    </w:p>
    <w:p>
      <w:r>
        <w:t>Zuständig zur Beurteilung einer derartigen Beschwerde ist jene Behörde, die auch zur Beurteilung der unterbliebenen Verfügung zuständig wäre, vorliegend das Bundesverwaltungsgericht.</w:t>
      </w:r>
    </w:p>
    <w:p>
      <w:r>
        <w:rPr>
          <w:b/>
        </w:rPr>
        <w:t>E. 1.7.1</w:t>
      </w:r>
    </w:p>
    <w:p>
      <w:r>
        <w:t>Gemäss Art. 50 Abs. 2 VwVG kann gegen das ungerechtfertigte Verweigern oder Verzögern einer Verfügung im Grundsatz jederzeit Beschwerde geführt werden.</w:t>
      </w:r>
    </w:p>
    <w:p>
      <w:r>
        <w:rPr>
          <w:b/>
        </w:rPr>
        <w:t>E. 1.7.2</w:t>
      </w:r>
    </w:p>
    <w:p>
      <w:r>
        <w:t>Jedoch ist zur Beschwerde nur legitimiert, wer durch die angefochtene Verfügung berührt ist und ein schutzwürdiges Interesse an der Aufhebung bzw. an der Abänderung der angefochtenen Verfügung hat (Art. 48 Abs. 1 Bst. c VwVG und Art. 59 ATSG). Im Sinne dieser Bestimmung ist ein Interesse schutzwürdig, wenn die Beschwerdeführerin nicht nur beim Einreichen der Beschwerde, sondern auch noch im Zeitpunkt der Urteilsfällung ein aktuelles, praktisches Interesse an der Aufhebung oder Änderung der angefochtenen Verfügung hat, soll sich ein Gericht doch nur über konkrete und nicht nur theoretische Fragen äussern (vgl. BGE 111 Ib 56 E. 2a und BGE 125 I 394 E. 4a). Liegt das praktische Interesse im Zeitpunkt der Beschwerdeerhebung vor, fällt es aber im Laufe des Verfahrens dahin, so ist die Beschwerde als gegenstandslos (erledigt) abzuschreiben (vgl. BGE 118 Ia 488 E. 1a; BGE 118 Ib E. 2; Urteile des Bundesgerichts 9C_502/2012 vom 11. Juli 2012, 2C_10/2009 und 2C_25/2009 vom 5. Februar 2009 E. 2). Eine Ausnahme von diesem Grundsatz ist nur dann zu machen, wenn die aufgeworfene Frage sich jederzeit unter gleichen Voraussetzungen wieder stellen könnte, wenn an deren Beantwortung ein hinreichendes öffentliches Interesse besteht und wenn sie im Einzelfall kaum je rechtzeitig überprüft werden könnte (vgl. Vera Marantelli-Sonanini/Said Huber, in: Waldmann/Weissen-berger [Hrsg.], Praxiskommentar VwVG, Zürich 2009, N 15 zu Art. 48).</w:t>
      </w:r>
    </w:p>
    <w:p>
      <w:r>
        <w:rPr>
          <w:b/>
        </w:rPr>
        <w:t>E. 1.8</w:t>
      </w:r>
    </w:p>
    <w:p>
      <w:r>
        <w:t>Ziel der Rechtsverweigerungs- bzw. Rechtsverzögerungsbeschwerde ist es, die säumige Behörde zu einem aktiven Handeln zu bewegen (vgl. Markus Müller, a.a.O., N 7 zu Art. 46a). Hierin liegt auch das schutzwürdige Interesse im Sinne von Art. 48 Abs. 1 VwVG, das einen Beschwerdeführenden zur Beschwerde legitimiert.</w:t>
      </w:r>
    </w:p>
    <w:p>
      <w:r>
        <w:rPr>
          <w:b/>
        </w:rPr>
        <w:t>E. 1.9</w:t>
      </w:r>
    </w:p>
    <w:p>
      <w:r>
        <w:t>Die Beschwerdeführerin ist nach dem Gesagten zur Beschwerde grundsätzlich legitimiert. Auf die Beschwerde ist einzutreten.</w:t>
      </w:r>
    </w:p>
    <w:p>
      <w:r>
        <w:rPr>
          <w:b/>
        </w:rPr>
        <w:t>E. 2.1</w:t>
      </w:r>
    </w:p>
    <w:p>
      <w:r>
        <w:t>Die Beschwerdeführerin macht geltend, sie sei nach dem Rückweisungsurteil vom Mai 2017 am 1. Februar 2018 zu einer Begutachtung aufgeboten worden, habe das Gutachten Ende Mai 2018 über ihren Hausarzt erhalten und seither trotz Nachfragen nichts mehr gehört bzw. sie werde vertröstet, dass ein Entscheid kommen werde (BVGer act. 1). Sie rügt damit sinngemäss eine Verzögerung des Verfahrens und den ausstehenden Erlass einer Verfügung.</w:t>
      </w:r>
    </w:p>
    <w:p>
      <w:r>
        <w:rPr>
          <w:b/>
        </w:rPr>
        <w:t>E. 2.2</w:t>
      </w:r>
    </w:p>
    <w:p>
      <w:r>
        <w:t>Mit Verfügung vom 13. Dezember 2018 hat die Vorinstanz nach erfolgtem Vorbescheidverfahren das Leistungsbegehren der Beschwerdeführerin abgewiesen (gegen welche die Beschwerdeführerin mittlerweile Beschwerde erhoben hat; dieses Verfahren wird unter einer anderen Akten-Nummer eigenständig weitergeführt). Damit entfällt ohne weiteres das mit der Rechtsverzögerungsbeschwerde geltend gemachte Rechtsschutzinteresse der Beschwerdeführerin an einer gerichtlichen Anweisung an die Vorinstanz, zügig eine Verfügung zu erlassen (vgl. Urteil des Eidgenössischen Versicherungsgerichts, EVG, I 760/05 vom 24. Mai 2006 E. 1 m.w.H.). Es kann damit offen bleiben, ob das Rechtsschutzinteresse bereits mit Erlass des Vorbescheids am 18. Oktober 2018 dahingefallen wäre.</w:t>
      </w:r>
    </w:p>
    <w:p>
      <w:r>
        <w:rPr>
          <w:b/>
        </w:rPr>
        <w:t>E. 2.3</w:t>
      </w:r>
    </w:p>
    <w:p>
      <w:r>
        <w:t>Die Beschwerde vom 4. September 2018 ist daher im einzelrichterlichen Verfahren als gegenstandslos geworden abzuschreiben (Art. 23 Abs. 1 Bst. a VGG).</w:t>
      </w:r>
    </w:p>
    <w:p>
      <w:r>
        <w:rPr>
          <w:b/>
        </w:rPr>
        <w:t>E. 3.1</w:t>
      </w:r>
    </w:p>
    <w:p>
      <w:r>
        <w:t>Es bleibt über die Verfahrenskosten und die Parteientschädigung zu befinden.</w:t>
      </w:r>
    </w:p>
    <w:p>
      <w:r>
        <w:rPr>
          <w:b/>
        </w:rPr>
        <w:t>E. 3.2</w:t>
      </w:r>
    </w:p>
    <w:p>
      <w:r>
        <w:t>Die Beschwerdeinstanz auferlegt die Verfahrenskosten in der Regel der unterliegenden Partei (vgl. Art. 63 Abs. 1 VwVG sowie Art. 1 ff. des Reglements vom 21. Februar 2008 über die Kosten und Entschädigungen vor dem Bundesverwaltungsgericht [VGKE, SR 173.320.2]). Diese können ganz oder teilweise erlassen werden, wenn andere Gründe in der Sache oder in der Person der Partei es als unverhältnismässig erscheinen lassen, sie ihr aufzuerlegen (Art. 6 VGKE). Da in Anbetracht der Natur der Rechtsverzögerungsbeschwerde bereits auf die Leistung eines Kostenvorschusses verzichtet wurde, wird auch auf die Geltendmachung der Verfahrenskosten verzichtet.</w:t>
      </w:r>
    </w:p>
    <w:p>
      <w:r>
        <w:rPr>
          <w:b/>
        </w:rPr>
        <w:t>E. 3.3</w:t>
      </w:r>
    </w:p>
    <w:p>
      <w:r>
        <w:t>Die Vorinstanz als Bundesbehörde hat unabhängig vom Verfahrensausgang keinen Anspruch auf Parteientschädigung; der unterliegenden Beschwerdeführerin ist keine Parteientschädigung auszurichten, zumal sie ohnehin nicht anwaltlich vertreten ist (vgl. Art. 15 VGKE i.V.m. Art. 5, Art. 7 Abs. 1 e contrario und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