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C-5207/2022 vom 3. September 2024</w:t>
      </w:r>
    </w:p>
    <w:p>
      <w:r>
        <w:t>Bundesverwaltungsgericht, 2024-09-03, IT</w:t>
      </w:r>
    </w:p>
    <w:p>
      <w:r>
        <w:rPr>
          <w:b/>
        </w:rPr>
        <w:t xml:space="preserve">Quelle: </w:t>
      </w:r>
      <w:r>
        <w:t>https://mcp.opencaselaw.ch/entscheid/bvger_C-5207_2022</w:t>
      </w:r>
    </w:p>
    <w:p>
      <w:r>
        <w:t>FR: TAF C-5207/2022 du 3 septembre 2024</w:t>
      </w:r>
    </w:p>
    <w:p>
      <w:r>
        <w:t>IT: TAF C-5207/2022 del 3 settembre 2024</w:t>
      </w:r>
    </w:p>
    <w:p>
      <w:pPr>
        <w:pStyle w:val="Heading2"/>
      </w:pPr>
      <w:r>
        <w:t>Regeste</w:t>
      </w:r>
    </w:p>
    <w:p>
      <w:r>
        <w:t>Revisione della rendita</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Il ricorso – presentato da una parte direttamente toccata dalla decisione e avente un interesse degno di protezione al suo annullamento o alla sua modifica (art. 59 LPGA) – è stato interposto tempestivamente (art. 60 LPGA) e rispetta i requisiti previsti dalla legge (art. 52 cpv. 1 PA). Il ricorso è pertanto ammissibile. 2. 2.1 Dal profilo temporale, con riserva di disposizioni particolari di diritto transitorio, sono applicabili le disposizioni in vigore al momento della</w:t>
      </w:r>
    </w:p>
    <w:p>
      <w:r>
        <w:t>C-5207/2022 Pagina 7 realizzazione dello stato di fatto che deve essere valutato giuridicamente o che produce conseguenze giuridiche (DTF 146 V 364 consid. 7.1; 139 V 335 consid. 6.2; 136 V 24 consid. 4.3). 2.2 Il 1° gennaio 2022, sono entrate in vigore le modifiche del 19 giugno 2020 della LAI e della LPGA (Ulteriore sviluppo dell’AI; RU 2021 705; FF 2017 2191) e le modifiche del 3 novembre 2021 dell’Ordinanza del 17 gen- naio 1961 sull’assicurazione per l’invalidità (OAI, RS 831.201; RU 2021 706). Secondo la lett. c delle disposizioni transitorie della modifica del 19 giugno 2020 della LAI, ai beneficiari di rendita il cui diritto alla rendita è nato prima dell’entrata in vigore di questa modifica e che all’entrata in vigore della modifica stessa hanno (almeno) 55 anni compiuti continua ad appli- carsi il diritto anteriore, fino all’estinzione o alla soppressione del diritto alla rendita (Circolare dell’UFAS sull’invalidità e sulla rendita nell’assicurazione per l’invalidità [CIRAI; valida dal 1° gennaio 2022, stato al 1° luglio 2022], cifre marginali 9103 e 9200; Circolare dell’UFAS concernente le disposi- zioni transitorie della riforma Ulteriore sviluppo dell’AI sul sistema di rendite lineare [C DT US AI; valida dal 1° gennaio 2022, stato al 1° gennaio 2022], cifre marginali 1004, 2002 e 2003). Il ricorrente avendo (almeno) 55 anni compiuti al 1° gennaio 2022, al caso in esame sono applicabili le disposi- zioni della LPGA e le disposizioni della LAI e dell’OAI nella loro versione in vigore fino al 31 dicembre 2021. 2.3 Il potere cognitivo di questo Tribunale è delimitato dalla data della de- cisione impugnata, in concreto il 17 ottobre 2022.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139 V 335 consid. 6.2; 136 V 24 consid. 4.3).</w:t>
      </w:r>
    </w:p>
    <w:p>
      <w:r>
        <w:rPr>
          <w:b/>
        </w:rPr>
        <w:t>E. 2.2</w:t>
      </w:r>
    </w:p>
    <w:p>
      <w:r>
        <w:t>Il 1° gennaio 2022, sono entrate in vigore le modifiche del 19 giugno 2020 della LAI e della LPGA (Ulteriore sviluppo dell'AI; RU 2021 705; FF 2017 2191) e le modifiche del 3 novembre 2021 dell'Ordinanza del 17 gennaio 1961 sull'assicurazione per l'invalidità (OAI, RS 831.201; RU 2021 706). Secondo la lett. c delle disposizioni transitorie della modifica del 19 giugno 2020 della LAI, ai beneficiari di rendita il cui diritto alla rendita è nato prima dell'entrata in vigore di questa modifica e che all'entrata in vigore della modifica stessa hanno (almeno) 55 anni compiuti continua ad applicarsi il diritto anteriore, fino all'estinzione o alla soppressione del diritto alla rendita (Circolare dell'UFAS sull'invalidità e sulla rendita nell'assicurazione per l'invalidità [CIRAI; valida dal 1° gennaio 2022, stato al 1° luglio 2022], cifre marginali 9103 e 9200; Circolare dell'UFAS concernente le disposizioni transitorie della riforma Ulteriore sviluppo dell'AI sul sistema di rendite lineare [C DT US AI; valida dal 1° gennaio 2022, stato al 1° gennaio 2022], cifre marginali 1004, 2002 e 2003). Il ricorrente avendo (almeno) 55 anni compiuti al 1° gennaio 2022, al caso in esame sono applicabili le disposizioni della LPGA e le disposizioni della LAI e dell'OAI nella loro versione in vigore fino al 31 dicembre 2021.</w:t>
      </w:r>
    </w:p>
    <w:p>
      <w:r>
        <w:rPr>
          <w:b/>
        </w:rPr>
        <w:t>E. 2.3</w:t>
      </w:r>
    </w:p>
    <w:p>
      <w:r>
        <w:t>Il potere cognitivo di questo Tribunale è delimitato dalla data della decisione impugnata, in concreto il 17 ottobre 2022.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Il ricorrente è cittadino di uno Stato membro della Comunità europea, è domiciliato in Italia e sussiste un nesso transnazionale, il medesimo es- sendo stato assicurato ed avendo lavorato in Svizzera negli anni dal 1998 al 2015 (doc. UAIE 74; DTF 145 V 231 consid. 7.1, 143 V 354 consid. 4, 143 V 81, in particolare consid. 8.1, nonché 141 V 521 consid. 4.3.2), per</w:t>
      </w:r>
    </w:p>
    <w:p>
      <w:r>
        <w:t>C-5207/2022 Pagina 8 cui è applicabile, di principio, l'Accordo del 21 giugno 1999 tra la Confede- 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 mento dei sistemi di sicurezza sociale, con le relative modifiche, e il rego- lamento (CE) n. 987/2009 del Parlamento europeo e del Consiglio del 16 settembre 2009 (RS 0.831.109.268.11) che stabilisce le modalità di appli- 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 lamento n. 883/2004 in relazione con l’Allegato II del regolamento mede- simo; DTF 130 V 253 consid. 2.4).</w:t>
      </w:r>
    </w:p>
    <w:p>
      <w:r>
        <w:rPr>
          <w:b/>
        </w:rPr>
        <w:t>E. 4.1</w:t>
      </w:r>
    </w:p>
    <w:p>
      <w:r>
        <w:t>L'UAIE ha reso il 17 ottobre 2022 una decisione di revisione, ai sensi dell’art. 17 LPGA (nella versione in vigore fino al 31 dicembre 2021), della rendita d’invalidità fino ad allora accordata al ricorrente.</w:t>
      </w:r>
    </w:p>
    <w:p>
      <w:r>
        <w:rPr>
          <w:b/>
        </w:rPr>
        <w:t>E. 4.2</w:t>
      </w:r>
    </w:p>
    <w:p>
      <w:r>
        <w:t>Secondo l'art. 17 cpv. 1 LPGA (nella versione in vigore fino al 31 dicem- bre 2021), se il grado d'invalidità del beneficiario della rendita subisce una notevole modificazione, per il futuro la rendita è aumentata o ridotta pro- porzionalmente o soppressa, d'ufficio o su richiesta. Il cpv. 2 della stessa norma prevede che ogni altra prestazione durevole accordata in virtù di una disposizione formalmente passata in giudicato è, d'ufficio o su richie- sta, aumentata, diminuita o soppressa se le condizioni che l'hanno giustifi- cata hanno subito una notevole modificazione.</w:t>
      </w:r>
    </w:p>
    <w:p>
      <w:r>
        <w:rPr>
          <w:b/>
        </w:rPr>
        <w:t>E. 4.3</w:t>
      </w:r>
    </w:p>
    <w:p>
      <w:r>
        <w:t>Giusta l'art. 87 cpv. 1 OAI (RS 831.201), la revisione avviene d'ufficio quando, in previsione di una possibile modifica importante del grado d'in- validità è stato stabilito un termine al momento della fissazione della rendita (lett. a) o allorché si conoscono fatti o si ordinano provvedimenti che pos- sono provocare una notevole modifica del grado d'invalidità (lett. b).</w:t>
      </w:r>
    </w:p>
    <w:p>
      <w:r>
        <w:t>C-5207/2022 Pagina 9</w:t>
      </w:r>
    </w:p>
    <w:p>
      <w:r>
        <w:rPr>
          <w:b/>
        </w:rPr>
        <w:t>E. 4.4</w:t>
      </w:r>
    </w:p>
    <w:p>
      <w:r>
        <w:t>L'art. 88a cpv. 1 OAI prevede che se la capacità al guadagno dell'assi- curato migliora,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presumibilmente continuerà a durare.</w:t>
      </w:r>
    </w:p>
    <w:p>
      <w:r>
        <w:rPr>
          <w:b/>
        </w:rPr>
        <w:t>E. 4.5</w:t>
      </w:r>
    </w:p>
    <w:p>
      <w:r>
        <w:t>Giusta l'art. 88bis cpv. 2 lett. a OAI, la riduzione o la soppressione della rendita, è messa in atto il più presto, il primo giorno del secondo mese che segue la notifica della decisione.</w:t>
      </w:r>
    </w:p>
    <w:p>
      <w:r>
        <w:rPr>
          <w:b/>
        </w:rPr>
        <w:t>E. 4.6</w:t>
      </w:r>
    </w:p>
    <w:p>
      <w:r>
        <w:t>Costituisce motivo di revisione della rendita d’invalidità ogni modifica rilevante delle circostanze di fatto suscettibile d’influire sul grado d’invali- dità e, quindi, sul diritto alla rendita. Per conseguenza, la rendita può es- sere soggetta a revisione non soltanto in caso di modifica significativa dello stato di salute, ma anche quando detto stato è rimasto invariato, ma le sue conseguenze sulla capacità di guadagno hanno subito un cambiamento significativo (DTF 130 V 343 consid. 3.5; sentenza del TF 9C_662/2014 del 23 aprile 2015 consid. 5.3.1), segnatamente in caso di miglioramento della capacità lavorativa a seguito di un adeguamento o di un adattamento alla disabilità (DTF 147 V 167 consid. 4.1). La modifica può risiedere sia in un cambiamento dello stato di salute sia in una modifica della componente lavorativa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sentenza del TF 9C_832/2018 del 27 febbraio 2019 con- sid. 5.2). In tale evenienza i parametri di calcolo dell’invalidità, compresi gli aspetti parziali del diritto alla rendita (quali sono segnatamente la determi- nazione del reddito con e senza invalidità), possono essere ridefiniti fa- cendo capo alle regole applicabili al momento del nuovo esame (sentenza del TF 8C_556/2010 del 24 gennaio 2011 consid. 5 e relativi riferimenti). Irrilevante è invece, una diversa valutazione di una fattispecie restata so- stanzialmente immutata (DTF 141 V 9 consid. 2.3; sentenza del TF 8C_534/2014 del 13 agosto 2014 consid. 3.2).</w:t>
      </w:r>
    </w:p>
    <w:p>
      <w:r>
        <w:rPr>
          <w:b/>
        </w:rPr>
        <w:t>E. 4.7</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 certamento pertinente dei fatti, apprezzamento delle prove e confronto dei redditi, e, dall'altro lato, la situazione di fatto vigente all'epoca del</w:t>
      </w:r>
    </w:p>
    <w:p>
      <w:r>
        <w:t>C-5207/2022 Pagina 10 provvedimento litigioso (DTF 133 V 108). Il periodo di riferimento nell'am- bito della presente vertenza è quello intercorrente tra il 14 marzo 2018 – data della decisione mediante la quale è stata accordata al ricorrente una rendita intera d’invalidità a decorrere dal 1° giugno 2016 – ed il 17 ottobre 2022,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5.1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9C_855/2017 del 22 novembre 2017 con- sid. 3.1 e 9C_826/2009 del 20 luglio 2010 consid. 4.2).</w:t>
      </w:r>
    </w:p>
    <w:p>
      <w:r>
        <w:rPr>
          <w:b/>
        </w:rPr>
        <w:t>E. 5.2</w:t>
      </w:r>
    </w:p>
    <w:p>
      <w:r>
        <w:t>Le perizie affidate dagli organi dell'amministrazione a medici esterni oppure a un servizio specializzato indipendente che fondano le proprie conclusioni su esami e osservazioni approfondite, dopo avere preso cono- scenza dell'incarto, e che giungono a risultati concludenti, dispongono di forza probatoria piena, a meno che non vi siano indizi concreti atti a mettere in dubbio la loro affidabilità (DTF 137 V 210 consid. 2.2.2; 135 V 465 con- sid. 4.4; 125 V 351 consid. 3b/bb).</w:t>
      </w:r>
    </w:p>
    <w:p>
      <w:r>
        <w:rPr>
          <w:b/>
        </w:rPr>
        <w:t>E. 5.3</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w:t>
      </w:r>
    </w:p>
    <w:p>
      <w:r>
        <w:t>C-5207/2022 Pagina 11 rilevare come debba essere considerato con la necessaria prudenza l'av- viso dei medici curanti, i quali possono tendere a pronunciarsi in favore del proprio paziente a dipendenza dei particolari legami che essi hanno con gli stessi (DTF 125 V 351 consid. 3b con rinvii).</w:t>
      </w:r>
    </w:p>
    <w:p>
      <w:r>
        <w:rPr>
          <w:b/>
        </w:rPr>
        <w:t>E. 5.4</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 V 409), la capacità lavorativa esigibile di una persona che soffre di tali di- 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w:t>
      </w:r>
    </w:p>
    <w:p>
      <w:r>
        <w:rPr>
          <w:b/>
        </w:rPr>
        <w:t>E. 5.5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6</w:t>
      </w:r>
    </w:p>
    <w:p>
      <w:r>
        <w:t>Nel caso in esame, per quanto emerge dalle carte processuali al loro stato attuale, non risulta dimostrato da parte dell’UAIE nel senso della probabilità</w:t>
      </w:r>
    </w:p>
    <w:p>
      <w:r>
        <w:t>C-5207/2022 Pagina 12 preponderante – per le ragioni che saranno indicate di seguito – essere intervenuta fino alla data della decisione impugnata una modifica significa- tiva – segnatamente nel senso di un miglioramento – delle condizioni che hanno giustificato il riconoscimento di una rendita intera a favore dell’insor- gente con decorrenza dal 1° giugno 2016 (cfr. decisione dell’UAIE del 14 marzo 2018 [doc. UAIE 74]).</w:t>
      </w:r>
    </w:p>
    <w:p>
      <w:r>
        <w:rPr>
          <w:b/>
        </w:rPr>
        <w:t>E. 6.1</w:t>
      </w:r>
    </w:p>
    <w:p>
      <w:r>
        <w:t>e 6.2). Qualora l'erroneità della decisione iniziale sia constatata solo in fase giudiziaria, il giudice può tutelare con sostituzione dei motivi il provve- dimento di revisione reso (a torto) dall'amministrazione conformemente all'art. 17 LPGA (DTF 125 V 368 consid. 2; sentenza del TF I 674/04 del 27 gennaio 2006 consid. 3.2). Allorquando il giudice procede alla sostitu- zione dei motivi, ciò implica di principio un doppio esame, concernente la verifica, da un lato, del carattere manifestamente errato della decisione ini- ziale e, dall'altro lato, della situazione esistente al momento in cui la deci- sione su revisione è stata resa (cfr. sentenza del TF 9C_187/2007 del 30 aprile 2008 consid. 4.2).</w:t>
      </w:r>
    </w:p>
    <w:p>
      <w:r>
        <w:rPr>
          <w:b/>
        </w:rPr>
        <w:t>E. 7.1</w:t>
      </w:r>
    </w:p>
    <w:p>
      <w:r>
        <w:t>Nell’ambito della procedura AI che ha condotto alla decisione del 14 marzo 2018, nel rapporto del 13 giugno 2017 (doc. UAIE 55), il medico SMR aveva posto la diagnosi di ernia inguinale bilaterale recidiva, algie croniche in regione inguinale bilaterale in esiti di pregressi plurimi interventi di ernioplastica, colecistite con colecistectomia. Secondo il medico SMR, il ricorrente presentava un’incapacità lavorativa del 100% sia nell’attività di verniciatore sia in un’attività sostitutiva adeguata, da maggio del 2015. Il medico aveva altresì precisato che l’insorgente era in attesa di essere sot- toposto ad “intervento chirurgico di riparazione delle recidive erniarie”.</w:t>
      </w:r>
    </w:p>
    <w:p>
      <w:r>
        <w:rPr>
          <w:b/>
        </w:rPr>
        <w:t>E. 7.2</w:t>
      </w:r>
    </w:p>
    <w:p>
      <w:r>
        <w:t>Nel rapporto di visita medica del 7 settembre 2018 (doc. UAIE 88; rap- porto su cui era basata la comunicazione del 17 settembre 2018), il medico SMR aveva poi rilevato che il ricorrente lamentava algie a livello inguinale, soffriva degli esiti di multipli interventi di riparazione erniaria post-chirurgica e sarebbe stato sottoposto ad un “nuovo intervento chirurgico di ripara- zione erniaria con intento risolutivo”. A suo parere, si giustificava una com- pleta inabilità lavorativa in una qualsiasi attività lucrativa.</w:t>
      </w:r>
    </w:p>
    <w:p>
      <w:r>
        <w:rPr>
          <w:b/>
        </w:rPr>
        <w:t>E. 8.1</w:t>
      </w:r>
    </w:p>
    <w:p>
      <w:r>
        <w:t>Nell’ambito della procedura di revisione in esame, dal profilo chirurgico, nel rapporto del 17 aprile 2021 (doc. UAIE 124) – alla base della perizia pluridisciplinare del 16 maggio 2002 – il dott. F._______, specialista in chi- rurgia generale e traumatologia, ha in particolare rilevato che il ricorrente lamenta dolori inguinali a destra e dolori inguinali a sinistra che irradiano all’interno della coscia. Ha altresì indicato che l’insorgente è stato sottopo- sto, l’8 luglio 2015, ad un intervento di laparoalloplastica ed ernioplastica transaddominale inguinale sinistra per ernia cicatriziale sovraombelicale ed ernia inguinale sinistra, il 17 marzo 2016, ad un intervento di ernioplastica bilaterale per recidiva dell’ernia inguinale sinistra ed ernia inguinale destra ed, il 20 maggio 2020, ad un intervento di tripla neurectomia, asportazione della rete precedentemente posizionata e rinforzo della parete posteriore con protesi preperitoneale a destra. All’esame clinico, sono state rilevate</w:t>
      </w:r>
    </w:p>
    <w:p>
      <w:r>
        <w:t>C-5207/2022 Pagina 13 zone inguinali dolenti alla palpazione più pronunciata a sinistra, una reci- diva dell’ernia inguinale a sinistra ed una diminuzione della sensibilità alla coscia prossimale bilaterale. Secondo il perito, i disturbi lamentati dal ricor- rente sono credibili e corrispondono alla valutazione clinica. Il perito dott. F._______ ha pertanto posto la diagnosi, con ripercussione sulla capacità lavorativa, segnatamente di nevralgia inguino-femorale bilaterale post ope- ratoria, recidiva ernia inguinale sinistra, stato dopo interventi chirurgici nel 2015, 2016 e 2020, stato dopo colecistectomia laparoscopica nel 2014. Sempre secondo il perito, rispetto al quadro clinico esistente (nel marzo del 2018), è intervenuto un cambiamento dello stato di salute “dopo l’intervento THOPA a destra nel mese di maggio 2020”. Ha quindi ritenuto che il ricor- rente presenta un’incapacità lavorativa del 100% nell’attività di vernicia- tore, mentre in un’attività sostitutiva adeguata (attività seduta, senza ne- cessità di alzare pesi, di inclinarsi in avanti, di spostarsi e di inginocchiarsi, con 2 ore di riposo dopo 2 ore di attività) è abile al lavoro al 50% da “tre mesi dopo l’intervento di maggio 2020”.</w:t>
      </w:r>
    </w:p>
    <w:p>
      <w:r>
        <w:rPr>
          <w:b/>
        </w:rPr>
        <w:t>E. 8.2</w:t>
      </w:r>
    </w:p>
    <w:p>
      <w:r>
        <w:t>Sennonché, l’apprezzamento del dott. F._______, di cui alla perizia chi- rurgica del 17 aprile 2021, non convince e non trova riscontro negli atti di causa per quanto attiene alla ritrovata capacità lavorativa del 50% in un’at- tività confacente allo stato di salute tre mesi dopo l’intervento chirurgico del maggio 2020. Il perito si è infatti limitato ad indicare che – rispetto al mo- mento, il 14 marzo 2018, in cui è stata riconosciuta all’insorgente una ren- dita intera – vi è stato un miglioramento dello stato di salute del ricorrente, senza aver illustrato in cosa consisterebbe concretamente dal profilo me- dico il cambiamento dello stato di salute (cfr. la risposta alla domanda 8.4 della perizia). Questo Tribunale rileva che l’insorgente soffre, dal 2015, di dolori addominali e dolori inguinali (doc. UAIE 302 [rapporto del novembre 2015]) per (recidive) di ernie inguinali, che hanno comportato degli inter- venti chirurgici nel luglio 2015, nel marzo 2016 e nel maggio 2020 (doc. UAIE 101, UAIE 286 e UAIE 309). Già nell’ambito della precedente proce- dura di revisione, quella del settembre 2018, il medico SMR aveva segna- lato che l’intervento chirurgico – a cui l’insorgente è poi stato sottoposto nel maggio 2020 – costituiva “un’operazione assai complessa dal punto di vi- sta tecnico e anche dal punto di vista dei risvolti sulla sintomatologia” (doc. UAIE 88 [rapporto di visita medica del 7 settembre 2018]). Il referto di eco- grafia del 4 novembre 2020 (doc. UAIE 107) evidenzia poi “presenza a destra di piccola formazione erniaria (…) a sinistra altra formazione sempre di natura erniaria”. Il ricorrente stesso ha altresì riferito che “i numerosi in- terventi chirurgici effettuati finora non hanno portato ad una significativa diminuzione dei suoi disturbi, quanto piuttosto li hanno accentuati” (perizia psichiatrica del 27 aprile 2021 [doc. UAIE 124]). Peraltro, il rapporto di visita</w:t>
      </w:r>
    </w:p>
    <w:p>
      <w:r>
        <w:t>C-5207/2022 Pagina 14 chirurgica del 10 novembre 2022 (doc. TAF 1) – i documenti medici di data posteriore alla decisione impugnata prodotti in sede ricorsuale possono es- sere presi in considerazione nell’ambito della presente vertenza perché for- niscono degli elementi sulla situazione medica esistente prima dell’emana- zione della decisione impugnata (v., sulla questione, il considerando 2.3 del presente giudizio) – segnala “da circa 2 mesi ricomparsa di algia ingui- nale destra” e conclude ad una nevralgia cronica post-operatoria sinistra con ernia plurirecidiva inguinale sinistra. Il rapporto di visita chirurgica del 17 novembre 2022 (doc. TAF 4) precisa poi che il paziente è già “in nota per intervento T.Ho.P.A. elettivo a sinistra”. Per il resto, nella relazione me- dica del 12 dicembre 2022 (doc. TAF 4), è indicato che “dovrà necessaria- mente essere previsto anche un intervento di revisione per algia inguino- pubica recidiva a destra”, apprezzamento poi confermato nel rapporto me- dico del 13 marzo 2023 (doc. TAF 15), in cui è postulata l’effettuazione di una valutazione chirurgica per recidiva di dolore post intervento per ernia inguinale destra plurioperata. Peraltro, va sottolineato che anche il perito dott. F._______ ha segnalato nella sua perizia – effettuata dopo l’intervento del maggio 2020 – che l’insorgente lamenta dolori inguinali a destra e dolori inguinali a sinistra che irradiano all’interno della coscia. Non gli poteva al- tresì sfuggire la complessità della situazione concernente la problematica erniaria inguinale bilaterale di cui trattasi (complessità già richiamata dal medico SMR nell’ambito della procedura di revisione del settembre 2018), tanto è vero che il perito stesso ha indicato che “un intervento THOPA (Total Hoping Pain Solving Approach) a sinistra potrebbe migliorare la sintoma- tologia, ma probabilmente non avrebbe nessun influsso sulla capacità la- vorativa del paziente”, senza però poi specificare il motivo per cui l’inter- vento chirurgico del mese di maggio 2020 avrebbe avuto un influsso posi- tivo del 50% sulla residua capacità lavorativa del ricorrente. Allo stato at- tuale degli atti di causa, non è quindi ravvisabile, dal profilo chirurgico, al- cun cambiamento significativo delle condizioni che hanno originato la con- cessione al ricorrente di una rendita intera d’invalidità.</w:t>
      </w:r>
    </w:p>
    <w:p>
      <w:r>
        <w:rPr>
          <w:b/>
        </w:rPr>
        <w:t>E. 8.3</w:t>
      </w:r>
    </w:p>
    <w:p>
      <w:r>
        <w:t>Da quanto esposto, discende che l'autorità inferiore ha di fatto effet- tuato una nuova valutazione di uno stato di fatto restato sostanzialmente invariato in relazione alle affezioni che hanno portato alla concessione di una rendita intera nel marzo 2018 e, conseguentemente, eseguito un’ille- gittima revisione ai sensi dell'art. 17 LPGA, considerata l'assenza dei ne- cessari presupposti (v. DTF 131 V 84 consid. 3 nonché i riferimenti di cui al considerando 4.6 in fine del presente giudizio).</w:t>
      </w:r>
    </w:p>
    <w:p>
      <w:r>
        <w:rPr>
          <w:b/>
        </w:rPr>
        <w:t>E. 8.4</w:t>
      </w:r>
    </w:p>
    <w:p>
      <w:r>
        <w:t>Questo Tribunale rileva che, in base alle risultanze processuali, non risulta neppure essere intervenuto – nel periodo determinante – un</w:t>
      </w:r>
    </w:p>
    <w:p>
      <w:r>
        <w:t>C-5207/2022 Pagina 15 significativo cambiamento dello stato di salute dell’insorgente, fermo re- stando che il fatto che possano essersi aggiunte delle nuove diagnosi ri- spetto alla situazione esistente nel 2018 ancora non giustifica di per sé la conclusione di un intervenuto cambiamento significativo delle circostanze fattuali determinanti ai sensi dell’art. 17 LPGA. Delle nuove diagnosi sono infatti determinanti in tale ottica solo se suscettibili di incidere sul diritto alla rendita. Tale non è il caso nella presente fattispecie, dal momento che il ricorrente già beneficia da giugno del 2016 di una rendita intera dell’assi- curazione per l’invalidità svizzera (v., sulla questione, la sentenza del TAF C-3138/2021 del 16 giugno 2023 consid. 10.3). Le ulteriori affezioni dia- gnosticate – nel rapporto del perito psichiatra dott. G._______ del 27 aprile 2021 (tratti paranoidi di personalità; doc. UAIE 124) e nel rapporto del pe- rito reumatologo dott. H._______ del 30 maggio 2021 (minime alterazioni degenerative plurisegmentali del rachide lombare [protrusioni discali da L1 a S1] e disturbi statici del rachide; doc. UAIE 124) – non potrebbero per- tanto modificare il suo diritto alla rendita, egli essendo già al beneficio della rendita massima prevista dal diritto svizzero, ma potrebbero modificare so- lamente, e se del caso, il grado d’incapacità lavorativa, ciò che non costi- tuisce manifestamente un motivo di revisione di una rendita ai sensi dell’art. 17 LPGA (cfr., sulla problematica, la sentenza del TAF C-7527/2014 del 12 agosto 2015 consid. 7.3.6 con rinvii).</w:t>
      </w:r>
    </w:p>
    <w:p>
      <w:r>
        <w:rPr>
          <w:b/>
        </w:rPr>
        <w:t>E. 9</w:t>
      </w:r>
    </w:p>
    <w:p>
      <w:r>
        <w:t>Prima di accogliere il gravame, annullare la decisione impugnata e rifor- marla nel senso che l'insorgente continuerà a beneficiare di una rendita intera anche successivamente al 30 novembre 2022, va esaminato se il provvedimento impugnato possa essere confermato mediante sostituzione dei motivi.</w:t>
      </w:r>
    </w:p>
    <w:p>
      <w:r>
        <w:rPr>
          <w:b/>
        </w:rPr>
        <w:t>E. 9.1</w:t>
      </w:r>
    </w:p>
    <w:p>
      <w:r>
        <w:t>Una sostituzione dei motivi è in generale ammissibile solo allorquando la decisione impugnata possa in ogni caso e senza ombra di dubbio venire confermata nel risultato sulla base di un'altra motivazione. Occorre altresì che gli atti di causa siano completi o comunque sufficienti a statuire e che la motivazione sostitutiva si basi su fatti noti alla parte e su norme giuridiche di cui poteva, perlomeno, supporre la pertinenza (cfr., fra le tante, la sen- tenza del TF 8C_680/2014 del 16 marzo 2015 consid. 3.2 e relativi riferi- menti; v. pure DTF 120 Ia 220 consid. 3d e 112 Ia 129 consid. 3c). Nel caso concreto, tali requisiti non sono adempiti per i motivi indicati di seguito.</w:t>
      </w:r>
    </w:p>
    <w:p>
      <w:r>
        <w:rPr>
          <w:b/>
        </w:rPr>
        <w:t>E. 9.1.1</w:t>
      </w:r>
    </w:p>
    <w:p>
      <w:r>
        <w:t>Secondo l’art. 53 cpv. 2 LPGA, l’assicuratore può tornare sulle deci- sioni o sulle decisioni su opposizione formalmente passate in giudicato se è provato che erano manifestamente errate e se la loro rettifica ha una</w:t>
      </w:r>
    </w:p>
    <w:p>
      <w:r>
        <w:t>C-5207/2022 Pagina 16 notevole importanza. Per determinare se è possibile riconsiderare una de- cisione per il motivo che essa sarebbe senza dubbio erronea, occorre fon- darsi sulla situazione giuridica esistente al momento in cui questa deci- sione è stata resa prendendo in considerazione la prassi allora in vigore, fermo restando che un cambiamento di prassi o di giurisprudenza non giu- stifica di regola una riconsiderazione. Per motivi legati alla sicurezza giuri- dica e per evitare che la riconsiderazione, giusta l’art. 53 cpv. 2 LPGA, di- venti uno strumento che consenta di riesaminare liberamente i presupposti del diritto a prestazioni (di lunga durata), l'irregolarità deve essere manife- sta. In particolare, non vi è inesattezza manifesta se l'assegnazione della prestazione dipende dall'adempimento di condizioni materiali il cui esame presuppone un certo margine di apprezzamento riguardo a certi aspetti o elementi e se la decisione iniziale appare sostenibile alla luce della situa- zione di fatto e di diritto. In altri termini, la via della riconsiderazione è adem- piuta soltanto se non vi è alcun dubbio sull'erroneità della decisione iniziale e se la ritenuta erroneità configura la sola valutazione possibile alla luce dei fatti e delle disposizioni legali applicabili (DTF 138 V 324 consid. 3.3 e relativi riferimenti; sentenza del TF 9C_1061/2010 del 7 luglio 2011 consid.</w:t>
      </w:r>
    </w:p>
    <w:p>
      <w:r>
        <w:rPr>
          <w:b/>
        </w:rPr>
        <w:t>E. 9.1.2</w:t>
      </w:r>
    </w:p>
    <w:p>
      <w:r>
        <w:t>Allo stato attuale degli atti di causa, non vi è motivo ritenere che la decisione del 14 marzo 2018 mediante la quale l’UAIE ha riconosciuto all’insorgente il diritto ad una rendita intera d’invalidità a decorrere dal 1° giugno 2016 fosse manifestamente errata (l’autorità inferiore neppure lo pretende). La documentazione medica agli atti – in particolare il rapporto del 13 giugno 2017 del medico SMR (doc. UAIE 55) – giustificava, a non averne dubbio, la menzionata decisione del marzo 2018 di attribuzione di una rendita intera. Anche la comunicazione del 17 settembre 2018 (nell’ambito della prima procedura di revisione) è basata su esame del me- dico SMR che giustifica la conferma della rendita intera. Questo Tribunale non ha pertanto motivo, sulla base delle risultanze processuali, di confer- mare la riduzione della rendita intera d’invalidità fino ad allora accordata per via di riconsiderazione.</w:t>
      </w:r>
    </w:p>
    <w:p>
      <w:r>
        <w:t>C-5207/2022 Pagina 17</w:t>
      </w:r>
    </w:p>
    <w:p>
      <w:r>
        <w:rPr>
          <w:b/>
        </w:rPr>
        <w:t>E. 9.2</w:t>
      </w:r>
    </w:p>
    <w:p>
      <w:r>
        <w:t>Non risultano pertanto adempite neppure le condizioni per una sostitu- zione dei motivi nel senso di una conferma della decisione impugnata, fon- data a torto sull’art. 17 LPGA, in virtù di una riconsiderazione ai sensi dell’art. 53 cpv. 2 LPGA.</w:t>
      </w:r>
    </w:p>
    <w:p>
      <w:r>
        <w:rPr>
          <w:b/>
        </w:rPr>
        <w:t>E. 10</w:t>
      </w:r>
    </w:p>
    <w:p>
      <w:r>
        <w:t>Visto quanto esposto, il ricorso deve essere accolto e l’impugnata deci- sione del 17 ottobre 2022 riformata nel senso che al ricorrente è ricono- sciuto il diritto ad una rendita intera dell’assicurazione svizzera per l’invali- dità anche successivamente al 30 novembre 2022. Gli atti di causa sono pertanto rinviati all’autorità inferiore affinché la stessa proceda al calcolo delle prestazioni di legge.</w:t>
      </w:r>
    </w:p>
    <w:p>
      <w:r>
        <w:rPr>
          <w:b/>
        </w:rPr>
        <w:t>E. 11.1</w:t>
      </w:r>
    </w:p>
    <w:p>
      <w:r>
        <w:t>Visto l'esito della causa, non sono prelevate delle spese processuali (art. 63 PA e art. 6 lett. b del regolamento del 21 febbraio 2008 sulle tasse e sulle ripetibili nelle cause dinanzi al Tribunale amministrativo federale [TS-TAF; RS 173.320.2).</w:t>
      </w:r>
    </w:p>
    <w:p>
      <w:r>
        <w:rPr>
          <w:b/>
        </w:rPr>
        <w:t>E. 11.2</w:t>
      </w:r>
    </w:p>
    <w:p>
      <w:r>
        <w:t>Ritenuto che l'insorgente è rappresentato in questa sede da manda- tario professionale, si giustifica altresì l'attribuzione di spese ripetibili (art. 64 PA in combinazione con l'art. 7 segg. TS-TAF [RS 173.320.2]; cfr. pure DTF 137 V 57 consid. 2 secondo cui la parte che ha presentato ricorso in materia d'assegnazione o rifiuto di prestazioni assicurative è reputata vin- cente, dal profilo delle ripetibili, anche se la causa è rinviata all'amministra- zione per completamento istruttorio e nuova decisione). L'ammontare di quest'ultime, in assenza di una nota dettagliata, è fissato d'ufficio (art. 14 cpv. 2 TS-TAF) in CHF 1'000.- tenuto conto del lavoro utile e necessario, limitato, svolto dal rappresentante del ricorrente (cfr., sulla questione del diritto a ripetibili da parte del Patronato, le sentenze del TF 9C_310/2009 del 14 aprile 2010 consid. 4.3 e I 382/04 del 18 ottobre 2005 consid. 3 nonché, fra le tante, la sentenza del TAF C-4019/2019 del 24 novembre 2020 consid. 11.2 con rinvii). L'indennità per ripetibili è posta a carico dell'UAIE.</w:t>
      </w:r>
    </w:p>
    <w:p>
      <w:r>
        <w:t>(dispositivo alla pagina seguente)</w:t>
      </w:r>
    </w:p>
    <w:p>
      <w:r>
        <w:t>C-5207/2022 Pagina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