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C-5206/2010 vom 25. August 2011</w:t>
      </w:r>
    </w:p>
    <w:p>
      <w:r>
        <w:t>Bundesverwaltungsgericht, 2011-08-25, FR</w:t>
      </w:r>
    </w:p>
    <w:p>
      <w:r>
        <w:rPr>
          <w:b/>
        </w:rPr>
        <w:t xml:space="preserve">Quelle: </w:t>
      </w:r>
      <w:r>
        <w:t>https://mcp.opencaselaw.ch/entscheid/bvger_C-5206_2010</w:t>
      </w:r>
    </w:p>
    <w:p>
      <w:r>
        <w:t>FR: TAF C-5206/2010 du 25 août 2011</w:t>
      </w:r>
    </w:p>
    <w:p>
      <w:r>
        <w:t>IT: TAF C-5206/2010 del 25 agosto 2011</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en dérogation aux conditions d'admission et de renvoi de Suisse rendues par l'ODM - lequel constitue une unité de l'administration fédérale au sens de l'art. 33 let. d LTAF - sont susceptibles de recours au TAF (cf. art. 1 al. 2 LTAF).</w:t>
      </w:r>
    </w:p>
    <w:p>
      <w:r>
        <w:rPr>
          <w:b/>
        </w:rPr>
        <w:t>E. 1.2</w:t>
      </w:r>
    </w:p>
    <w:p>
      <w:r>
        <w:t>La procédure devant le TAF est régie par la PA, à moins que la LTAF n'en dispose autrement (cf. art. 37 LTAF, en relation avec l'art. 112 al. 1 LEtr).</w:t>
      </w:r>
    </w:p>
    <w:p>
      <w:r>
        <w:rPr>
          <w:b/>
        </w:rPr>
        <w:t>E. 1.3</w:t>
      </w:r>
    </w:p>
    <w:p>
      <w:r>
        <w:t>A._______ et B._______ ont qualité pour recourir (cf.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(ATF 135 II 369 consid. 3.3).</w:t>
      </w:r>
    </w:p>
    <w:p>
      <w:r>
        <w:rPr>
          <w:b/>
        </w:rPr>
        <w:t>E. 3.1</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(cf. art. 2 al. 1 LEtr), ce qui n'est pas le cas en l'espèce.</w:t>
      </w:r>
    </w:p>
    <w:p>
      <w:r>
        <w:rPr>
          <w:b/>
        </w:rPr>
        <w:t>E. 3.2</w:t>
      </w:r>
    </w:p>
    <w:p>
      <w:r>
        <w:t>Sous réserve des exceptions prévues par la loi, le séjour des étrangers en Suisse est subordonné à la titularité d'une autorisation idoine (cf. art. 10 et 11 LEtr ; Peter Uebersax, Einreise und Anwesenheit, in: Peter Uebersax/Beat Rudin/Thomas Hugi Yar/ Thomas Geiser [éd.], Ausländerrecht, Bâle 2009, p. 247 ch. 7.84). Cette règle ne souffre toutefois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 4.Dans le cadre de la présente procédure, l'ODM a rendu des décisions par lesquelles il a refusé son "approbation à l'octroi d'une autorisation de séjour en application de l'art. 30 al. 1 let. b LEtr". Le Tribunal a déjà eu l'occasion de se prononcer sur la nature d'une telle décision dans le contexte des modifications apportées par l'introduction du nouveau droit (LEtr) le 1er janvier 2008 et il suffit de s'y rapporter en l'espèce (cf. ATAF 2010/55 consid. 4.1 à 4.4). Cela étant, la compétence décisionnelle dans le cadre de la présente cause appartient à la Confédération, et plus particulièrement à l'ODM (cf. art. 40 al. 1 et 99 phr. 1 LEtr, en relation avec les art. 85 et 86 OASA, qui ont remplacé les anciennes règles de compétence prévues par l'art. 15 de la loi fédérale sur le séjour et l'établissement des étrangers du 26 mars 1931 [LSEE; RS 1 113] et les art. 51 et 52 de l'ordonnance du 6 octobre 1986 limitant le nombre des étrangers [OLE; RO 1986 1791] à partir du 1er janvier 2008 ; ATAF 2007/16 consid. 4.3 p. 195, applicable par analogie ; Peter Nideröst, Sans-papiers in der Schweiz, in: Peter Uebersax/Beat Rudin/Thomas Hugi Yar/Thomas Geiser [éd.], Ausländerrecht, Handbücher für die Anwaltspraxis, Band VIII, Bâle 2009, p. 383s. n. 9.34 ; Andrea Good/Titus Bosshard, Abweichungen von den Zulassungsvoraussetzungen, in: Martina Caroni/ Thomas Gächter/ Daniela Turnherr [éd.], Bundesgesetz über die Ausländerinnen und Ausländer [AuG], Berne 2010, p. 228 n. 9 ad art. 30 LEtr) et au Tribunal, en vertu de l'effet dévolutif du recours (cf. art. 54 PA). Il s'ensuit que l'ODM et, a fortiori, le Tribunal ne sont pas liés par la décision des autorités genevoises de police des étrangers de délivrer aux recourants une autorisation de séjour fondée sur l'art. 30 al. 1 let. b LEtr et peuvent donc parfaitement s'écarter de l'appréciation émise par ces autorités.</w:t>
      </w:r>
    </w:p>
    <w:p>
      <w:r>
        <w:rPr>
          <w:b/>
        </w:rPr>
        <w:t>E. 5.1</w:t>
      </w:r>
    </w:p>
    <w:p>
      <w:r>
        <w:t>A teneur de l'art. 30 al. 1 let. b LEtr, il est possible de déroger aux conditions d'admission (art. 18 à 29) notamment dans le but de tenir compte des cas individuels d'une extrême gravité ou d'intérêts publics majeurs (let. b).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Good/Bosshard, op. cit., p. 226s. n. 2 et 3 ad art. 30 LEtr).</w:t>
      </w:r>
    </w:p>
    <w:p>
      <w:r>
        <w:rPr>
          <w:b/>
        </w:rPr>
        <w:t>E. 5.2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TF en relation avec l'art. 13 let. f de l'ordonnance du 6 octobre 1986 limitant le nombre des étrangers (OLE, RO 1986 1791) (cf. Message du Conseil fédéral concernant la loi sur les étrangers du 8 mars 2002, FF 2002 3469, spéc. p. 3543 ad art. 30 du projet [qui correspond à l'art. 30 LEtr]; ATAF 2009/40 consid. 5 p. 567ss [sur la portée de l'art. 14 al. 2 let. c LAsi], spéc. consid. 5.2.2 p. 569s.; arrêt du TF 8C_724/2009 du 11 juin 2010 consid. 5.3.1; Good/Bosshard, op. cit., p. 227s. n. 7 ad art. 30 LEtr).</w:t>
      </w:r>
    </w:p>
    <w:p>
      <w:r>
        <w:rPr>
          <w:b/>
        </w:rPr>
        <w:t>E. 5.3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à l'art. 30 al. 1 let b LEtr, les conditions auxquelles la reconnaissance d'un cas de rigueur est soumise doivent-elles être appréciées de manière restrictive. Le fait que l'étranger ait séjourné en Suisse pendant une assez longue période (soit durant sept à huit ans),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ATAF 2007/45 consid. 4.1 à 4.3 p. 589s., ATAF 2007/44 consid. 4.1 et 4.2 p. 578s., ATAF 2007/16 consid. 5.1 et 5.2 p. 195s., et la jurisprudence et doctrine citées ; arrêt du TAF 636/2010 consid. 5.3, partiellement publié in ATAF 2010/55).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6.1</w:t>
      </w:r>
    </w:p>
    <w:p>
      <w:r>
        <w:t>Dans l'argumentation de leur recours, A._______ et B._______ ont mis en exergue la durée de leur séjour en Suisse, leur bon comportement dans ce pays, les attaches sociales et professionnelles qu'ils s'y étaient créées et les difficultés auxquelles ils seraient confrontés pour assurer la prise en charge financière de leur famille aux Philippines avec un enfant en bas âge.</w:t>
      </w:r>
    </w:p>
    <w:p>
      <w:r>
        <w:rPr>
          <w:b/>
        </w:rPr>
        <w:t>E. 6.2</w:t>
      </w:r>
    </w:p>
    <w:p>
      <w:r>
        <w:t>Au regard des pièces probantes versées au dossier, le Tribunal est amené à constater que A._______ et B._______ séjournent en Suisse, selon toute vraisemblance de manière ininterrompue, lui depuis le 29 juillet 1998, elle depuis le 9 septembre 2005. Toutefois, selon la jurisprudence applicable en la matière, le simple fait pour un étranger de séjourner en Suisse pendant de longues années, y compris à titre légal, ne permet pas d'admettre un cas personnel d'extrême gravité (cf. l'arrêt du Tribunal fédéral 2A.540/2005 du 11 novembre 2005 consid. 3.2.1; ATAF 2007/16 consid. 7). Or, il apparaît que les intéressés ont d'abord vécu en Suisse de manière totalement illégale jusqu'en septembre 2008 et que, depuis le dépôt de leur demande de régularisation, ils ne demeurent sur territoire helvétique qu'en vertu d'une simple tolérance cantonale, laquelle consiste en un statut à caractère provisoire et aléatoire (cf. ATAF précité consid. 5.2). En conséquence, les recourants ne sauraient tirer parti de la simple durée de leur séjour en Suisse pour bénéficier d'une dérogation aux conditions d'admission. Ils se trouvent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w:t>
      </w:r>
    </w:p>
    <w:p>
      <w:r>
        <w:rPr>
          <w:b/>
        </w:rPr>
        <w:t>E. 6.3</w:t>
      </w:r>
    </w:p>
    <w:p>
      <w:r>
        <w:t>Cela étant, il y a lieu d'examiner si des critères d'évaluation autres que la seule durée de leur séjour dans ce pays seraient de nature à faire admettre qu'un départ de Suisse placerait A._______ et B._______ dans une situation excessivement rigoureuse. Il convient de relever d'abord que, hormis les infractions aux prescriptions de police des étrangers qu'ils ont commises en Suisse en y séjournant et travaillant sans autorisation et leur altercation qui a nécessité une intervention policière, les recourants n'y ont pas défavorablement attiré l'attention des autorités et y ont toujours assuré leur indépendance financière. Il ressort par ailleurs des pièces versées au dossier qu'ils ont toujours donné entière satisfaction à leurs employeurs et qu'ils ont su se faire apprécier de leur entourage social par leurs qualités humaines. Le TAF ne saurait pour autant considérer, sur la base des éléments qui précèdent, que A._______ et B._______ se soient créé avec la Suisse des attaches à ce point profondes et durables qu'ils ne puissent plus raisonnablement envisager un retour dans leur pays d'origine, étant encore rappelé que les relations de travail, d'amitié ou de voisinage qu'ils ont pu nouer pendant leur séjour dans ce pays ne sauraient justifier, en soi, une dérogation aux conditions d'admission. Il n'apparaît pas au demeurant qu'ils auraient établi des liens particulièrement étroits avec la population helvétique, en participant activement à des sociétés locales par exemple, A._______ ayant lui-même relevé, lors de son audition du 4 novembre 2008 à l'OCP, qu'il fréquentait principalement des compatriotes. Si les pièces du dossier confirment que, depuis leur arrivée sur territoire helvétique, les intéressés ont, par leur travail dans le secteur de l'économie domestique (à savoir comme employés de maison) constamment assuré leur indépendance financière et n'ont nullement émargé à l'assistance publique, il sied de relever qu'ils n'ont pas acquis en Suisse de connaissances ou de qualifications spécifiques que seule la poursuite de leur séjour en Suisse leur permettrait de mettre à profit, ni réalisé une ascension professionnelle remarquable, circonstances susceptibles de justifier à certaines conditions l'octroi d'un permis humanitaire (cf. arrêt du TAF 636/2010 précité consid. 6.1 et jurisprudence citée). Par ailleurs, il convient de rappeler que A._______ et B._______ ont vécu aux Philippines jusqu'à l'âge de trente ans pour lui et trente-trois ans pour elle. Ils ont donc passé la plus grande partie de leur existence dans leur pays d'origine, notamment toute leur jeunesse et les premières années de leur vie d'adulte, soit une période qui dépasse largement celle considérée comme décisive pour la formation de la personnalité et, partant, pour l'intégration sociale et culturelle (cf. ATF 123 II 125 consid. 5b/aa). C'est donc aux Philippines qu'ils ont l'essentiel de leurs racines. Dans ces conditions, le TAF ne saurait considérer que les attaches qu'ils ont nouées avec la Suisse aient pu les rendre totalement étrangers à leur pays, au point qu'ils ne seraient plus en mesure, après une période d'adaptation, d'y retrouver leurs repères. Rien ne permet en tous les cas d'affirmer que les difficultés que les intéressés sont susceptibles de rencontrer à leur retour aux Philippines, pays où résident encore des membres de leur proche famille (dont notamment la fille du recourant, ainsi que les parents et les frères et soeurs de la recourante), seraient plus graves pour eux que pour n'importe lequel de leurs concitoyens appelés à quitter la Suisse au terme de son séjour dans ce pays, ou que leur situation serait sans commune mesure avec celle que connaissent leurs compatriotes restés sur place. 6.4.Bien qu'il ne fasse pas formellement partie de la présente procédure, dès lors qu'il est né après le prononcé des décisions dont est recours, le Tribunal se doit de prendre également en considération la situation du fils de A._______ et de B._______, C._______, né le 27 juillet 2010. Le Tribunal constate à cet égard que cet enfant n'est âgé que de treize mois et qu'il ne s'est à l'évidence pas créé, durant cette courte période, des attaches particulièrement étroites et durables avec la Suisse qui s'opposeraient à son retour dans le pays d'origine de ses parents. Dans ces circonstances, sa situation n'a guère d'incidence sur la présente procédure de recours. 6.5Force est dès lors de conclure que l'intégration des recourants en Suisse, qui ne revêt nullement un caractère exceptionnel, ne satisfait manifestement pas aux conditions restrictives requises pour la reconnaissance d'une situation d'extrême gravité.</w:t>
      </w:r>
    </w:p>
    <w:p>
      <w:r>
        <w:rPr>
          <w:b/>
        </w:rPr>
        <w:t>E. 7</w:t>
      </w:r>
    </w:p>
    <w:p>
      <w:r>
        <w:t>Dans le recours, A._______ s'est implicitement prévalu de l'art. 8 de la Convention du 4 novembre 1950 de sauvegarde des droits de l'homme et des libertés fondamentales (CEDH, RS 0.101), au regard de la présence en Suisse de son fils D._______, né en 2005 d'une relation avec une compatriote résidant à Genève et qui est désormais titulaire d'une autorisation de séjour CE/AELE, à la suite du mariage de sa mère avec un ressortissant communautaire.</w:t>
      </w:r>
    </w:p>
    <w:p>
      <w:r>
        <w:rPr>
          <w:b/>
        </w:rPr>
        <w:t>E. 7.1</w:t>
      </w:r>
    </w:p>
    <w:p>
      <w:r>
        <w:t>Un étranger peut, selon les circonstances, se prévaloir du droit au respect de sa vie privée et familiale au sens de l'art. 8 par. 1 CEDH (dont la portée est identique à celle de l'art. 13 al. 1 de la Constitution fédérale de la Confédération suisse du 18 avril 1999 [Cst., RS 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p. 154ss, ATF 135 I 143 consid. 1.3.1 p. 145s., ATF 130 II 281 consid. 3.1 p. 285ss et la jurisprudence citée]). Les relations visées à l'art. 8 CEDH sont avant tout celles qui existent entre époux, ainsi que les relations entre parents et enfants mineurs vivant en ménage commun (famille nucléaire, cf. notamment ATF 135 I 143 consid. 1.3.2 p. 146 et ATF 129 II 11 consid. 2 p. 13s.).</w:t>
      </w:r>
    </w:p>
    <w:p>
      <w:r>
        <w:rPr>
          <w:b/>
        </w:rPr>
        <w:t>E. 7.2</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et jurisprudence citée).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(arrêt du Tribunal fédéral 2C_327/2010 et 328/2010 du 19 mai 2011 consid. 4.1.2 et jurisprudence citée).</w:t>
      </w:r>
    </w:p>
    <w:p>
      <w:r>
        <w:rPr>
          <w:b/>
        </w:rPr>
        <w:t>E. 7.3</w:t>
      </w:r>
    </w:p>
    <w:p>
      <w:r>
        <w:t>En principe, le Tribunal est amené à se prononcer sur les conditions auxquels un étranger doit satisfaire pour obtenir une autorisation de séjour lorsqu'il dispose d'un droit de visite sur son enfant, lequel vit avec le parent titulaire d'un droit de présence assuré en Suisse. Les principes suivants ont été dégagés: S'agissant des liens entre parents et enfants, il convient de relever que le parent qui n'a pas l'autorité parentale peut invoquer la protection de sa vie familiale dans le cadre de l'exercice du droit de visite, lorsqu'il entretient une relation intacte avec son enfant, même si ce dernier n'est pas placé sous son autorité parentale ou sous sa garde du point de vue du droit de la famille (ATF 120 Ib 1 consid. 1 et 3, 120 Ib 22 consid. 4; arrêt du Tribunal fédéral 2C_723/2010 du 14 février 2011 consid. 5.2 et références citées; Wurzburger, op. cit., p. 285). Cependant,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Un comportement est irréprochable s'il n'existe aucun motif en droit des étrangers d'éloigner ce parent ou de le maintenir à l'étranger, en d'autres termes, s'il ne s'est rendu coupable d'aucun comportement réprimé par le droit des étrangers ou le droit pénal (cf. arrêt du Tribunal fédéral 2C_325/2010 du 11 octobre 2010 consid. 5.2.3). Il faut en outre considérer qu'il existe un lien affectif particulièrement fort lorsque le droit de visite est organisé de manière large et qu'il est exercé de manière régulière, spontanée et sans encombre (cf. arrêt 2C_723/2010 précité consid. 5.2 et les références citées).</w:t>
      </w:r>
    </w:p>
    <w:p>
      <w:r>
        <w:rPr>
          <w:b/>
        </w:rPr>
        <w:t>E. 7.4</w:t>
      </w:r>
    </w:p>
    <w:p>
      <w:r>
        <w:t>En l'occurrence, même si le recourant allègue entretenir des relations avec son fils D._______ dans le cadre d'un droit de visite, il n'en demeure pas moins que cette relation ne revêt pas une intensité comparable à celle vécue par un parent qui, faisant ménage commun avec son enfant, partage l'existence de celui-ci au quotidien. Il s'impose de relever ici que le recourant n'a, semble-t-il, pas entretenu de relation avec son fils durant ses premières années, puisqu'il s'est borné à déclarer à ce sujet, lors de son audition du 9 juin 2008 par la police genevoise, qu'il avait un fils avec une compatriote habitant à Genève, mais qu'il ne connaissait pas son adresse. Lors de ses auditions du 16 septembre et du 4 novembre 2008 à l'OCP, il a certes affirmé qu'il payait une pension alimentaire à la mère de l'enfant, mais précisé qu'il ne voyait son fils que "de temps en temps", en raison de tensions avec sa mère. Dans ses déterminations à l'ODM du 11 décembre 2009, le recourant alléguait finalement qu'il voyait son fils deux fois par mois et qu'il versait Fr. 400.- par mois à la mère de l'enfant. Le Tribunal relève enfin que, dans une déclaration écrite du 9 novembre 2010, E._______, mère de l'enfant, relevait tout au plus que A._______ n'avait pas oublié ses obligations de père en lui versant une contribution mensuelle pour l'enfant et que leurs relations étaient celles d'un père avec son fils. En considération des pièces et des déclarations précitées, il n'a nullement été établi que le recourant entretiendrait avec son fils une relation affective particulièrement forte, seule susceptible de justifier l'octroi d'une dérogation aux conditions d'admission, respectivement d'une autorisation de séjour en Suisse. Il apparaît sur un autre plan que le recourant ne peut se prévaloir d'un comportement irréprochable en Suisse, dès lors qu'il y a résidé et travaillé durant près de dix ans en totale violation des règles régissant le séjour et l'établissement des étrangers en Suisse. Dans ces conditions et eu égard à la jurisprudence du Tribunal fédéral en la matière (cf. arrêts du Tribunal fédéral 2C_723/2010 précité consid. 5.3; 2C_325/2010 précité consid. 5.2.1 et 2C_710/2009 du 7 mai 2010 consid. 3.1), le Tribunal est amené à conclure que les relations entretenues par le recourant avec son fils D._______ ne sont pas suffisantes à reléguer au second plan l'intérêt public à une politique restrictive en matière de police des étrangers et à fonder l'octroi d'une autorisation de séjour. En conséquence, la décision querellée ne viole pas l'art. 8 CEDH. 8.Les recourants n'obtenant pas d'autorisation de séjour en Suisse, c'est également à bon droit que l'autorité inférieure a prononcé, le 23 juin 2010, leur renvoi en application de l'ancien art. 66 al. 1 LEtr (RO 2007 5437; FF 2009 8052), qui correspond aux motifs de renvoi définis à l'art.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Les recourants ne démontrent pas, en l'espèce, l'existence d'obstacles à leur retour aux Philippines et le dossier ne fait pas non plus apparaître que l'exécution de leur renvoi serait illicite, inexigible ou impossible au sens de l'art. 83 al. 2 à 4 LEtr, de sorte que c'est à juste titre que l'ODM a ordonné l'exécution de cette mesure. 9.Il ressort de ce qui précède que, par ses décisions du 23 juin 2010, l'ODM n'a ni violé le droit fédéral, ni constaté des faits pertinents de manière inexacte ou incomplète ; en outre, les décisions attaquées ne sont pas inopportunes (cf. art. 49 PA). Partant, le recours doit être rejeté. Compte tenu de l'issue de la cause, il y a lieu de mettre les frais de procédure à la charge des recourants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