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C-5201/2014 vom 28. November 2016</w:t>
      </w:r>
    </w:p>
    <w:p>
      <w:r>
        <w:t>Bundesverwaltungsgericht, 2016-11-28, DE</w:t>
      </w:r>
    </w:p>
    <w:p>
      <w:r>
        <w:rPr>
          <w:b/>
        </w:rPr>
        <w:t xml:space="preserve">Quelle: </w:t>
      </w:r>
      <w:r>
        <w:t>https://mcp.opencaselaw.ch/entscheid/bvger_C-5201_2014</w:t>
      </w:r>
    </w:p>
    <w:p>
      <w:r>
        <w:t>FR: TAF C-5201/2014 du 28 novembre 2016</w:t>
      </w:r>
    </w:p>
    <w:p>
      <w:r>
        <w:t>IT: TAF C-5201/2014 del 28 novembre 2016</w:t>
      </w:r>
    </w:p>
    <w:p>
      <w:pPr>
        <w:pStyle w:val="Heading2"/>
      </w:pPr>
      <w:r>
        <w:t>Regeste</w:t>
      </w:r>
    </w:p>
    <w:p>
      <w:r>
        <w:t>Invaliditätsbemessung</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Die angefochtene Verfügung datiert vom 18. Juli 2014 (Beilage zu BVGer act. 1), und die Beschwerde wurde am 15. September 2014 eingereicht (BVGer act. 1). Unter Berücksichtigung der Stillstandsfrist (15. Juli 2014 bis 15. August 2014; vgl. Art. 60 Abs. 2 i.V.m. Art. 38 Abs. 4 Bst. b ATSG) ist die 30tägige Beschwerdefrist (Art. 60 Abs. 1 ATSG) vorliegend gewahrt. Auf die frist- und formgerecht eingereichte Beschwerde ist - nachdem auch der Kostenvorschuss von Fr. 400.- am 29. Oktober 2014 fristgerecht geleistet wurde (BVGer act. 5) - demnach einzutreten (Art. 60 Abs. 1 und 2 ATSG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(André Moser/Michael Beusch/Lorenz Kneubühler, Prozessieren vor dem Bundesverwaltungsgericht, 2. Aufl. 2013, S. 117 Rz. 2.204).</w:t>
      </w:r>
    </w:p>
    <w:p>
      <w:r>
        <w:rPr>
          <w:b/>
        </w:rPr>
        <w:t>E. 2.3</w:t>
      </w:r>
    </w:p>
    <w:p>
      <w:r>
        <w:t>Nach der Rechtsprechung stellt das Sozialversicherungsgericht bei der Beurteilung einer Streitsache in der Regel auf den bis zum Zeitpunkt des Erlasses der streitigen Verwaltungsverfügung eingetretenen Sachverhalt ab (BGE 132 V 220 E. 3.1.1; 131 V 242 E. 2.1). Nach dem Gesagten ist vorliegend grundsätzlich auf den bis zum Zeitpunkt des Erlasses der streitigen Verfügung (hier: 18. Juli 2014)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w:t>
      </w:r>
    </w:p>
    <w:p>
      <w:r>
        <w:t>Im Folgenden sind vorab die im vorliegenden Verfahren anwendbaren Normen und Rechtsgrundsätze darzustellen.</w:t>
      </w:r>
    </w:p>
    <w:p>
      <w:r>
        <w:rPr>
          <w:b/>
        </w:rPr>
        <w:t>E. 3.1.1</w:t>
      </w:r>
    </w:p>
    <w:p>
      <w:r>
        <w:t>Gemäss Art. 40 Abs. 2 IVV ist die IV-Stelle, in deren Tätigkeitsgebiet ein Grenzgänger eine Erwerbstätigkeit ausübt, zur Entgegennahme und Prüfung der Anmeldung zuständig. Dies gilt auch für Grenzgänger, sofern sie bei der Anmeldung ihren ordentlichen Wohnsitz in der benachbarten Grenzzone haben und der Gesundheitsschaden auf die Zeit ihrer Tätigkeit als Grenzgänger zurückgeht. Die Verfügungen werden von der IVSTA erlassen.</w:t>
      </w:r>
    </w:p>
    <w:p>
      <w:r>
        <w:rPr>
          <w:b/>
        </w:rPr>
        <w:t>E. 3.1.2</w:t>
      </w:r>
    </w:p>
    <w:p>
      <w:r>
        <w:t>Die Beschwerdeführerin war vor Eintritt des Gesundheitsschadens - wie auch heute noch - als Grenzgängerin erwerbstätig und war stets, namentlich auch im Zeitpunkt der Anmeldung, in Deutschland ansässig. Sie macht einen Gesundheitsschaden geltend, der sich während ihrer Tätigkeit als Grenzgängerin manifestiert und zu einer Verminderung der Arbeitsfähigkeit geführt haben soll. Unter diesen Umständen war die kantonale IV-Stelle Basel-Landschaft für die Entgegennahme und Prüfung der Anmeldung sowie die Vorinstanz für den Erlass der angefochtenen Verfügungen zuständig.</w:t>
      </w:r>
    </w:p>
    <w:p>
      <w:r>
        <w:rPr>
          <w:b/>
        </w:rPr>
        <w:t>E. 3.2.1</w:t>
      </w:r>
    </w:p>
    <w:p>
      <w:r>
        <w:t>Die Beschwerdeführerin ist deutsche Staatsangehörige und wohnt in Deutschland,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3.2.2</w:t>
      </w:r>
    </w:p>
    <w:p>
      <w:r>
        <w:t>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3.2.3</w:t>
      </w:r>
    </w:p>
    <w:p>
      <w:r>
        <w:t>Mit Blick auf den Verfügungszeitpunkt (18. Juli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des BGer 9C_573/2012 vom 16. Januar 2013 E. 4 m.w.H.; Cardinaux, § 7 Beweiserhebung im Ausland, in: Recht der Sozialen Sicherheit, 2014, S. 281 Rz. 7.23).</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erfüllt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3001.3 des Kreisschreibens über das Verfahren zur Leistungsfestsetzung in der AHV/IV; KSBIL, gültig ab 1. Juni 2002, Stand: 1. Januar 2013). Die Beschwerdeführerin leistet seit Juli 1996 Beiträge an die schweizerische AHV/IV (act. BL 70-3); sie erfüllt mithin ohne Weiteres die Mindestbeitragsdauer für den Anspruch auf eine ordentliche Invalidenrente.</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3.6.3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3.7</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einem externen medizinischen Sachverständigengutachten vergleichbar, sofern sie den praxisgemässen Anforderungen an ein ärztliches Gutachten (vgl. BGE 134 V 231 E. 5.1 S. 232) genügen und die Arztperson über die notwendigen fachlichen Qualifikationen verfügt (BGE 137 V 210 E. 1.2.1 S. 219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zu denen die RAD-Berichte gehören, so sind ergänzende Abklärungen vorzunehmen (BGE 139 V 225 E. 5.2 S. 229; 135 V 465 E. 4.4 S. 470 mit Hinweis; Urteile des BGer 8C_588/2015 vom 17. Dezember 2015 E. 2 und 8C_385/2014 E. 4.2.2).</w:t>
      </w:r>
    </w:p>
    <w:p>
      <w:r>
        <w:rPr>
          <w:b/>
        </w:rPr>
        <w:t>E. 3.8</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Die Beurteilung der Invalidität richtet sich auch nach dem Inkrafttreten des FZA nach schweizerischem Recht (BGE 130 V 253 E. 2.4; Urteil des BGer 9C_573/2012 vom 16. Januar 2013 E. 4 m.w.H.; Cardinaux, a.a.O., S. 281 Rz. 7.23). Für die rechtsanwendenden Behörden in der Schweiz besteht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ab 1. Januar 2007: Sozialrechtliche Abteilungen des Bundesgerichts] vom 11. Dezember 1981 i.S. D; zum Grundsatz der freien Beweiswürdigung: BGE 125 V 351 E. 3a).</w:t>
      </w:r>
    </w:p>
    <w:p>
      <w:r>
        <w:rPr>
          <w:b/>
        </w:rPr>
        <w:t>E. 4</w:t>
      </w:r>
    </w:p>
    <w:p>
      <w:r>
        <w:t>Die vorinstanzliche Verfügung vom 18. Juli 2014 (act. BL 73), wie auch der Vorbescheid vom 24. September 2013 (act. BL 50) äussern sich nicht explizit zum medizinischen Sachverhalt. Dieser wird von der Beschwerdeführerin auch nicht beanstandet. Nach dem Untersuchungsgrundsatz hat die rechtsanwendende Behörde den Sachverhalt jedoch von Amtes wegen abzuklären (E. 3.6.3 hiervor). Da die vorinstanzlichen Erkenntnisse auf der medizinischen Dokumentation in den Akten gründen, gilt es zunächst diese zu prüfen.</w:t>
      </w:r>
    </w:p>
    <w:p>
      <w:r>
        <w:rPr>
          <w:b/>
        </w:rPr>
        <w:t>E. 4.1</w:t>
      </w:r>
    </w:p>
    <w:p>
      <w:r>
        <w:t>Die Feststellungen der Vorinstanz basieren im Wesentlichen auf den Einschätzungen des RAD-Arztes in seinen Beurteilungen und Stellungnahmen vom 11. Mai 2012, 4. Oktober 2012, 10. Dezember 2012, 9. Dezember 2013 und 16. Januar 2014 (act. BL 24, 33, 40, 59 u. 67). Dieser stützt sich seinerseits auf umfangreiche medizinische und erwerbliche Abklärungen, insbesondere auf das interdisziplinäre Gutachten der Dres med. G._______ und M._______ vom 30. September 2012 (act. BL 32), die Präzisierung vom 6. November 2012 und den Stellungnahmen der behandelnden Ärzte vom 18. Oktober 2013, 6. November 2013, 16. Dezember 2013 und 18. Dezember 2013 (act. BL 55-6 u. 7, 64 u. 65).</w:t>
      </w:r>
    </w:p>
    <w:p>
      <w:r>
        <w:rPr>
          <w:b/>
        </w:rPr>
        <w:t>E. 4.2</w:t>
      </w:r>
    </w:p>
    <w:p>
      <w:r>
        <w:t>Dr. M._______ und Dr. G._______ beurteilten im ergänzten Gutachten vom 30. September 2012 (act. BL 37), dass die Arbeitsfähigkeit der Beschwerdeführerin in der angestammte Tätigkeit zu 30% beeinträchtigt sei. Bedingt durch die Paresen, die Muskelschmerzen, die Gelenkbeschwerden, die Schmerzausweitung und Chronifizierung sowie der dadurch bedingten vermehrten Ermüdbarkeit, Erschöpfbarkeit ergäbe sich konsekutiv eine Reduktion der Belastbarkeit, was zu einer zusätzlichen Einschränkung der Leistungsfähigkeit von 10% führe. In der aktuellen Tätigkeit bestehe somit eine 60%-ige Arbeitsfähigkeit. In einer der Behinderung angepassten Tätigkeit, mit nur leichter, rein administrativer Arbeitsbelastung könne eine Arbeitsfähigkeit von 80% attestiert werden(act. BL 37-15). Das Gutachten beruht auf sämtlichen relevanten Vorakten sowie auf umfangreichen, eigenen anamnestischen Erhebungen und Untersuchungen in beiden explorierten Fachgebieten. Das Gutachten ist nachvollziehbar erläutert und nimmt umfassenden Bezug zu früheren Untersuchungen sowie den dort erhobenen Befunden. Damit erfüllt das Gutachten alle rechtsprechungsgemäss erforderlichen Kriterien an eine aussagekräftige und schlüssigen Expertise (BGE 134 V 231 E. 5.1; 125 V 352 E. 3a). Die Gutachter geben im Übrigen eine zuverlässige Einschätzung der der Beschwerdeführerin noch zumutbaren Tätigkeit bzw. Verweistätigkeit unter beruflicher Belastung ab.</w:t>
      </w:r>
    </w:p>
    <w:p>
      <w:r>
        <w:rPr>
          <w:b/>
        </w:rPr>
        <w:t>E. 4.3</w:t>
      </w:r>
    </w:p>
    <w:p>
      <w:r>
        <w:t>Dr. med. H._______, Facharzt für Orthopädie, Spezielle Schmerztherapie, Chirotherapie/Sportmedizin, der Hausarzt der Beschwerdeführerin, hat in seinen Arztberichten vom 6. November 2013 und 18. Dezember 2013 erklärt, die Beschwerdeführerin habe berichtet, dass sich ihre Situation im letzten Jahr insgesamt verschlechtert habe, insbesondere sei die zunehmende Schwäche in beiden Beinen rechts, stärker links neu hinzugekommen. Die Beschwerdeführerin beschreibe eine andere Arbeitsplatzsituation als in dem Gutachten vom 30. September 2012 dargestellt werde, da sie nicht lediglich administrative sondern auch körperliche Tätigkeiten ausübe. Aus diesem Grund empfahl der Hausarzt eine Arbeitsplatzbeurteilung vor Ort vorzunehmen (act. BL 55-7 u. 8 u. 65).</w:t>
      </w:r>
    </w:p>
    <w:p>
      <w:r>
        <w:rPr>
          <w:b/>
        </w:rPr>
        <w:t>E. 4.4</w:t>
      </w:r>
    </w:p>
    <w:p>
      <w:r>
        <w:t>Der behandelnde Arzt Dr. W._______, Facharzt für Neurologie, berichtete am 18. Oktober 2013 und am 16. Dezember 2013, die Beschwerdeführerin habe bei ihrem letzten Besuch eine zunehmende Schwäche der Beine und deshalb eine reduzierte Gehstrecke angegeben. Der Klinisch-neurologische Befund sei zuletzt unverändert geblieben. Bezüglich Diagnose habe sich in neurologischer Hinsicht keine Änderung ergeben. Doch sei zuletzt eine Rhizarthrose beschrieben worden (act. BL 55-6 u. 64). In seiner Stellungnahme vom 18. Oktober 2013 schätzte er die Arbeitsfähigkeit in der angestammten Tätigkeit mit 50% ein.</w:t>
      </w:r>
    </w:p>
    <w:p>
      <w:r>
        <w:rPr>
          <w:b/>
        </w:rPr>
        <w:t>E. 4.5</w:t>
      </w:r>
    </w:p>
    <w:p>
      <w:r>
        <w:t>Der RAD Arzt, Dr. N._______, Facharzt für Orthopädie sowie Physikalische und Rehabilitative Medizin, stellte in seiner Beurteilung vom 9. Dezember 2014 fest, das Gutachten berücksichtige, dass die Beschwerdeführerin auch praktische Tätigkeiten erledige und verwies darüber hinaus auf die Auskunft des Arbeitgebers vom 13. Oktober 2013, wonach die Beschwerdeführerin von einigen Tätigkeiten, wie körperlich anstrengenden Tätigkeiten ausgenommen werde. Schliesslich ersuchte er die behandelnden Ärzte Dr. H._______ und Dr. W._______ um Mitteilung, welche klinischen Befunde sich aus orthopädischer bzw. neurologischer Sicht seit 2011 ergeben hätten (act. BL 59). In seiner Einschätzung vom 16. Januar 2014 stellte er schliesslich fest, dass die behandelnden Ärzte keine klinischen Befunde hätten nennen oder nachweisen können, die eine Progredienz der Erkrankung seit 2011 belegten (act. BL 67).</w:t>
      </w:r>
    </w:p>
    <w:p>
      <w:r>
        <w:rPr>
          <w:b/>
        </w:rPr>
        <w:t>E. 4.6</w:t>
      </w:r>
    </w:p>
    <w:p>
      <w:r>
        <w:t>Zusammenfassend ist festzustellen, dass umfangreiche Abklärungen des Gesundheitszustandes der Beschwerdeführerin sowie der Arbeitsfähigkeit durchgeführt wurden und die Diagnosen unbestritten sind. Hinsichtlich der Restarbeitsfähigkeit bestehen zwischen den Feststellungen der behandelnden Ärzte und denjenigen im Gutachten sowie des RAD-Arztes zwar gewisse Diskrepanzen. Dazu ist festzuhalten, dass im Wesentlichen auf die gutachterliche Abklärungen abzustellen ist (vgl. E. 4.2). Bei den Feststellungen der behandelnden Ärzte wird hingegen lediglich das subjektive Befinden der Beschwerdeführerin wiedergegeben, eigene Einschätzungen zu den Beschwerden bestehen hingegen keine. Dr. W._______ hat sich sodann zur Arbeitsfähigkeit der Beschwerdeführerin zwar geäussert, doch diese ohne weitere Begründung mit 50% bewertet weshalb seine Einschätzung nicht als nachvollziehbar bezeichnet werden kann. Dagegen spricht zudem, dass die Beschwerdeführerin laut eigenen Angaben sowie derjenigen ihres Arbeitgebers während des massgeblichen Zeitraums eine 50% Anstellung besetzte. Diese entsprach jedoch nicht dem effektiv geleisteten Pensum, vielmehr ging ihr tatsächlicher Arbeitseinsatz über dieses Pensum hinaus und überstieg gar die im Gutachten beurteilten 60%-Arbeitsfähigkeit (hierzu vgl. hinten E. 6.6). Soweit sich der Arzt auf die Anstellung der Beschwerdeführerin bezog und aus diesem Grund eine 50% Erwerbsfähigkeit in der angestammten Tätigkeit attestierte, so kann durchaus davon ausgegangen werden, dass seine Einschätzung sich auf den tatsächlichen Umfang der geleisteten Arbeit bezog. Ausgangspunkt bildet daher eine Erwerbsfähigkeit in der angestammten Tätigkeit von 60%.</w:t>
      </w:r>
    </w:p>
    <w:p>
      <w:r>
        <w:rPr>
          <w:b/>
        </w:rPr>
        <w:t>E. 5</w:t>
      </w:r>
    </w:p>
    <w:p>
      <w:r>
        <w:t>Zu prüfen sind weiter die erwerblichen Auswirkungen der gesundheitlichen Beeinträchtigungen. Dabei gilt es zunächst zu beurteilen, nach welcher Methode die Invaliditätsbemessung zu erfolgen hat.</w:t>
      </w:r>
    </w:p>
    <w:p>
      <w:r>
        <w:rPr>
          <w:b/>
        </w:rPr>
        <w:t>E. 5.1</w:t>
      </w:r>
    </w:p>
    <w:p>
      <w:r>
        <w:t>Im Vorbescheid vom 24. September 2013 (act. BL 50) ist die Vorinstanz noch davon ausgegangen, dass bei der Beschwerdeführerin in ihrer angestammten Tätigkeit ein Beschäftigungsgrad von 80% massgeblich sei und dabei eine Einschränkung von 25% bestehe. Die übrigen 20% wurden insgesamt dem Aufgabenbereich Haushalt zugeordnet, wobei die Einschränkung auf 0,7% bemessen wurde. Auf dieser Grundlage hat die Vorinstanz bei der Berechnung des Invaliditätsgrades die gemischte Methode angewandt und ist dabei zu einem Invaliditätsgrad von 20% gelangt. Parallel dazu hat sie dieselbe Berechnung für eine Beschäftigung in einer angepassten Tätigkeit vorgenommen. Dabei ist sie erneut von einem Beschäftigungsgrad von 80% ausgegangen und ordnete die übrigen 20% dem Aufgabenbereich Haushalt zu. Bei einer Einschränkung von 34% bei der angepassten Tätigkeit und von 0,7% im Haushalt, berechnete sie einen Invaliditätsgrad von 27%.</w:t>
      </w:r>
    </w:p>
    <w:p>
      <w:r>
        <w:rPr>
          <w:b/>
        </w:rPr>
        <w:t>E. 5.2</w:t>
      </w:r>
    </w:p>
    <w:p>
      <w:r>
        <w:t>In ihrer Verfügung vom 18. Juli 2014 schliesslich, hat die Vorinstanz, ausgehend von einem Erwerbspensum von 90% (und entsprechender Hochrechnung des Jahreseinkommens) in der angestammten Tätigkeit eine Einschränkung von 29,19% berechnet und die übrigen 10% dem Haushalt zugeordnet. Dabei ist sie unverändert von einer Einschränkung von 0,7% ausgegangen, was einen Invaliditätsgrad von 26% ergab. Dieselbe Hochrechnung in einer angepassten Tätigkeit führte zu einem Invaliditätsgrad von 33% (act. BL 73-5). Die Berechnung erfolgte auch dieses Mal auf der Grundlage der gemischten Methode.</w:t>
      </w:r>
    </w:p>
    <w:p>
      <w:r>
        <w:rPr>
          <w:b/>
        </w:rPr>
        <w:t>E. 5.3</w:t>
      </w:r>
    </w:p>
    <w:p>
      <w:r>
        <w:t>Die Beschwerdeführerin ihrerseits macht geltend, die Invalidität sei nach der ordentlichen Methode des Einkommensvergleichs zu bestimmen. Zur Begründung bringt sie im Wesentlichen vor, es liege kein Aufgabenbereich vor und sie hätte ihr zuletzt ausgeübtes Teilpensum im Gesundheitsfall auf 100% gesteigert, weshalb von einem solchen auszugehen sei. Der Invaliditätsbemessung sei deshalb eine volle Erwerbstätigkeit zugrunde zu legen.</w:t>
      </w:r>
    </w:p>
    <w:p>
      <w:r>
        <w:rPr>
          <w:b/>
        </w:rPr>
        <w:t>E. 5.4</w:t>
      </w:r>
    </w:p>
    <w:p>
      <w:r>
        <w:t>Nachfolgend ist daher zu beurteilen, ob die Vorinstanz die Beschwerdeführerin zu Recht als Teilzeiterwerbstätige im Umfang von 90% betrachtet oder ob im vorliegenden Fall - wie von der Beschwerdeführerin geltend gemacht - von einer 100% Erwerbstätigkeit auszugehen ist. Schliesslich gilt es zu beurteilen, ob die Beschwerdeführerin ausserhalb der erwerblichen Tätigkeit in einem anerkannten Aufgabenbereich tätig wäre.</w:t>
      </w:r>
    </w:p>
    <w:p>
      <w:r>
        <w:rPr>
          <w:b/>
        </w:rPr>
        <w:t>E. 5.5</w:t>
      </w:r>
    </w:p>
    <w:p>
      <w:r>
        <w:t>Ob eine versicherte Person ohne Gesundheitsschaden als ganztägig oder zeitweilig erwerbstätig oder als nichterwerbstätig einzustufen ist (sog. Statusfrage), was je zur Anwendung einer anderen Methode der Invaliditätsbemessung (Einkommensvergleich, gemischte Methode, Betätigungsvergleich) führt, ergibt sich aus der Prüfung, was sie bei im Übrigen unveränderten Umständen täte, wenn keine gesundheitliche Beeinträchtigung bestünde. Entscheidend ist folglich nicht, welches Ausmass der Erwerbstätigkeit der versicherten Person im Gesundheitsfall zugemutet werden könnte, sondern in welchem Pensum sie hypothetisch, d.h. ohne Gesundheitsschaden aber bei sonst gleichen Verhältnissen, erwerbstätig wäre (BGE 133 V 504 E. 3.3 S. 507 mit Hinweisen). Überstundenentschädigungen gehören zum Valideneinkommen, wenn und soweit die versicherte Person effektiv weiterhin mit solchen Einkünften hätte rechnen können (Urteile des BGer 9C_243/2015 vom 15. Juli 2015 E. 2; 9C_159/2010 vom 1. Juli 2010 E. 6.4; Meyer/Reichmuth, Bundesgesetz über die Invalidenversicherung [IVG], 3. Aufl. 2014, Rz. 70 zu Art. 28a IVG). Massgebend ist somit, ob die versicherte Person nach dem im sozialversicherungsrecht üblichen Beweisgrad der überwiegenden Wahrscheinlichkeit (BGE 141 V 15 E. 3.1. S. 20 mit Hinweisen) aufgrund ihrer erwerblichen Situation und ihres tatsächlichen Arbeitseinsatzes wahrscheinlich weiterhin ein Zusatzeinkommen infolge Überstundenarbeit hätte erzielen können; die blosse Möglichkeit dazu genügt nicht. Für die Beantwortung der Frage, ob wahrscheinlich auch weiterhin Entschädigungen für Überzeit ausbezahlt worden wären, sind in die Entscheidfindung insbesondere auch Auskünfte des damaligen Abreitgebers einzubeziehen (vgl. Urteile des BGer 8C_998/2012 vom 12. März 2013 E. 4.1 und 8C_744/2012 vom 20. Dezember 2012 E. 2, je mit Hinweisen). Bei im Haushalt tätigen Personen (vgl. Art. 27 IVV) sind im Besonderen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Beweisgrad der überwiegenden Wahrscheinlichkeit erforderlich ist (BGE 141 V 15 E. 3.1. S. 20 mit Hinweisen).</w:t>
      </w:r>
    </w:p>
    <w:p>
      <w:r>
        <w:rPr>
          <w:b/>
        </w:rPr>
        <w:t>E. 5.6</w:t>
      </w:r>
    </w:p>
    <w:p>
      <w:r>
        <w:t>Bei der Beantwortung der Statusfrage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(vgl. Urteil des BGer 9C_645/2015 vom 3. Februar 2016 E. 2.4). Die auf einer Würdigung konkreter Umstände basierende Feststellung des hypothetischen Umfangs der Erwerbstätigkeit ist eine Tatfrage; dies selbst dann, wenn daneben auch aus allgemeiner Lebenserfahrung gezogene Schlussfolgerungen Berücksichtigung finden (vgl. Urteil des BGer 8C_29/2015 vom 28. Mai 2015 E. 3.2 mit Hinweisen). Ebenso sind Feststellungen über innere oder psychische Tatsachen Tatfragen, wie beispielsweise was jemand wollte oder wusste (BGE 130 IV 58 E. 8.5 S. 62). Eine Rechtsfrage liegt hingegen vor, soweit sich die gefundene Lösung ausschliesslich auf allgemeine Lebenserfahrung stützt (vgl. Urteil des BGer 9C_567/2012 vom 10. Januar 2013 E. 2.2.3 mit Hinweisen). Letzteres trifft im vorliegenden Fall nicht zu.</w:t>
      </w:r>
    </w:p>
    <w:p>
      <w:r>
        <w:rPr>
          <w:b/>
        </w:rPr>
        <w:t>E. 5.6.1</w:t>
      </w:r>
    </w:p>
    <w:p>
      <w:r>
        <w:t>Der Arbeitgeber der Beschwerdeführerin reichte am 14. Februar 2013 (act. BL 43-3) und am 30. Oktober 2013 (act. BL 55-10) je ein Schreiben zu den Akten. In diesen erklärte er im Wesentlichen, dass die effektive geleistete Arbeitszeit - anders als im Fragebogen für Arbeitgeber (act. BL 11-3) angegeben - 90% betrage. Dies aufgrund von Überstunden, die in der Folge ausbezahlt worden seien. Zur Untermauerung dieser Aussage wurden die Schreiben unter anderem mit Kopien der Zeiterfassung 2010 und 2011 der Beschwerdeführerin ergänzt (act. BL 43-4-7 u. 55-11 u. 12). Die Vorinstanz stützte sich bei der Bestimmung des beurteilungsrelevanten Arbeitspensums massgeblich auf diese Angaben des Abreitgebers und ging bei ihren Berechnungen entsprechend von einer 90% Erwerbstätigkeit aus (act. BL 73-5).</w:t>
      </w:r>
    </w:p>
    <w:p>
      <w:r>
        <w:rPr>
          <w:b/>
        </w:rPr>
        <w:t>E. 5.6.2</w:t>
      </w:r>
    </w:p>
    <w:p>
      <w:r>
        <w:t>Gemäss Auszug aus dem individuellen Konto verdiente die Beschwerdeführerin im Jahr 2010 Fr. 73'746.- und im Jahr 2011 Fr. 75'194.- (act. BL 70-2). Aus den vom Arbeitgeber eingereichten Zeiterfassungsdaten (act. BL 55-11 u. 12) geht hervor, dass die Beschwerdeführerin bei einem 80% Pensum im Jahr 2010 88 und im Jahr 2011 127.37 Stunden Überzeit verbucht hat. Die Ausbezahlung dieser Überstunden erfolgte gemäss Angaben des Arbeitgebers in den Jahren 2012 und 2013 wobei der Beschwerdeführerin jeweils für 100 Stunden Fr. 4'250.- ausbezahlt wurden. Diese gilt es zum Jahreslohn von Fr. 75'194.- hinzuzurechnen, sofern die Überstunden regelmässig geleistet wurden. Davon kann im vorliegenden Fall ausgegangen werden. Der Arbeitgeber hat in seinem Schreiben vom 14. Februar 2013 nachvollziehbar erklärt, dass in der Funktion der Beschwerdeführerin als Gruppenleiterin Überstunden erwartet würden (act. BL 43-7). Folglich ist die Überstundenarbeit nicht als zeitlich begrenzt zu qualifizieren, sondern es kann vielmehr davon ausgegangen werden, dass diese berufsbedingt geleistet wurde und mit ihrer Funktion als Gruppenleiterin Wohngruppe zusammenhing. Die Beschwerdeführerin bringt vor, weitere Überstunden geleistet, aber nicht aufgeschrieben zu haben. Da sich in den Akten - abgesehen von der Stellungnahme des Arbeitgebers (act. BL 55-10) - keine konkreten Unterlagen befinden, welche dieses Vorbringen belegen würden und da die Beschwerdeführerin dafür offensichtlich keine Entschädigung erhalten hat, können weitere Überstunden vorliegend nicht berücksichtigt werden.</w:t>
      </w:r>
    </w:p>
    <w:p>
      <w:r>
        <w:rPr>
          <w:b/>
        </w:rPr>
        <w:t>E. 5.6.3</w:t>
      </w:r>
    </w:p>
    <w:p>
      <w:r>
        <w:t>Gemäss Zeiterfassung 2010 (act. BL 48-2) hatte die Beschwerdeführerin bei 80% ein Jahressoll von 1'706.8 Stunden. Tatsächlich hat sie in diesem Jahr 1'794.87 Stunden und damit 84,13% gearbeitet. Der Zeiterfassung 2011 (act. BL 48-3) kann sodann entnommen werden, dass die Beschwerdeführerin bei einem Jahressoll von 1'700.16 Stunden (80%) eine effektive Stundenanzahl von 1'827.53 und damit ein Pensum von 86% verbucht hat. Das vorliegend massgebende durchschnittliche Erwerbspensum beträgt folglich 85,07% und nicht, wie von der Beschwerdeführerin geltend gemacht und von der Vorinstanz angenommen 90%.</w:t>
      </w:r>
    </w:p>
    <w:p>
      <w:r>
        <w:rPr>
          <w:b/>
        </w:rPr>
        <w:t>E. 5.6.4</w:t>
      </w:r>
    </w:p>
    <w:p>
      <w:r>
        <w:t>Erst auf Beschwerdeebene machte die Beschwerdeführerin hinsichtlich ihres Valideneinkommens geltend, dass sie heute zu 100% erwerbstätig wäre (BVGer act. 1 S. 7 u. 8). Dazu hielt sie im Wesentlichen fest, seit 1990 habe eine zunehmende Schwäche der rechten und seit 1994 der linken Hand bestanden. Die Krankheit habe sie bei Stellenantritt im Jahr 1996 bereits beeinträchtig, weshalb es nachvollziehbar sei, dass sie in erster Linie krankheitsbedingt nicht 100% gearbeitet habe, zumal sie sich damals noch um ihre drei minderjährigen Kinder habe kümmern müssen. Aus den Akten geht hervor, dass am 17. Januar 2013 eine Abklärung stattgefunden hat, welche von der Beschwerdeführerin am 1. März 2013 unterzeichnet wurde und bei welcher die IV-Abklärungsperson zusammenfasste, die Beschwerdeführerin wäre heute - neben den Überstunden, die ihre Funktion fordere - weiterhin zu 80% angestellt (act. BL 46). Hingegen hatte die Beschwerdeführerin am 19. Februar 2013 der Abklärungsperson eine Stellungnahme zur Ermittlung der Erwerbstätigkeit zugestellt, worin sind angegeben hat, dass sie keine familiären Verpflichtungen mehr habe, da die Kinder erwachsen und ausgezogen seien. Die Tätigkeit als Wohngruppenleiterin bereite ihr viel Freude und sie würde gegenwärtig, ohne gesundheitliche Einschränkungen 100% arbeiten. Damit ersuche sie um entsprechende Anpassung des Fragebogens (act. BL 43-1-2). Im vorliegenden Fall kann offengelassen werden, auf welche der beiden Aussagen als "Aussage der ersten Stunde" abzustellen ist, zumal die Beurteilung im Sinne einer Betrachtung sämtlicher Aspekte zu erfolgen hat. Zunächst geht aus den Akten nicht hervor, dass die Beschwerdeführerin jemals einer 100% Erwerbstätigkeit nachgegangen wäre oder sich zumindest darum bemüht hätte. Entsprechendes macht sie auch nicht geltend. Zwar können grundsätzlich erste Krankheitsanzeichen, wie auch die Kindererziehung durchaus Gründe sein, keiner 100% Erwerbstätigkeit nachzugehen, doch genügt eine pauschale Behauptung hierfür nicht. Hinsichtlich der Erkrankung ergibt sich aus den Akten nicht, dass diese in der Vergangenheit bereits derart einschneidend gewesen wäre, dass sie die Leistungsfähigkeit der Beschwerdeführerin massgeblich beeinträchtigt hätte. Aus dem Umstand, dass die Beschwerdeführerin die Kindererziehung wahrnahm lässt sich sodann nicht der Umkehrschluss ziehen, dass sie anderenfalls in einem höheren Pensum erwerbstätig gewesen wäre. Auch ihre Begeisterung für ihre Arbeit erlaubt für sich genommen nicht die Vermutung einer Vollzeittätigkeit, zumal aus den Akten nicht hervorgeht, dass der Arbeitgeber der Beschwerdeführerin eine derartige Anstellung überhaupt hätte anbieten können. Die Äusserung der Beschwerdeführerin, wonach sie im Gesundheitsfall zu 100% erwerbstätig wäre kann vor diesem Hintergrund lediglich als Wunsch interpretiert werden, nicht hingegen als konkrete, bereits im Vorfeld bestehende Absicht.</w:t>
      </w:r>
    </w:p>
    <w:p>
      <w:r>
        <w:rPr>
          <w:b/>
        </w:rPr>
        <w:t>E. 5.6.5</w:t>
      </w:r>
    </w:p>
    <w:p>
      <w:r>
        <w:t>Aufgrund der Akten ergeben sich kaum Anhaltspunkte dafür, dass die Beschwerdeführerin heute tatsächlich zu 100% erwerbstätig wäre. Mangels konkreter Hinweise sowie aufgrund der allgemeinen Lebenserfahrung, wonach grundsätzlich auf den letzten Beschäftigungsgrad abzustellen ist, ist folglich mit überwiegender Wahrscheinlichkeit davon auszugehen, dass die Beschwerdeführerin weiterhin teilzeitlich, im Umfang von 85,07% erwerbstätig gewesen wäre.</w:t>
      </w:r>
    </w:p>
    <w:p>
      <w:r>
        <w:rPr>
          <w:b/>
        </w:rPr>
        <w:t>E. 5.7</w:t>
      </w:r>
    </w:p>
    <w:p>
      <w:r>
        <w:t>Nach der prozentualen Festlegung des Ausmasses der erwerblichen Tätigkeit ist in einem nächsten Schritt zu klären, ob die Beschwerdeführerin ausserhalb der erwerblichen Tätigkeit ergänzend in einem anderen Aufgabenbereich etwa der Haushaltsführung oder der Kindererziehung (vgl. Art. 27 IVV) tätig wäre. Anschliessend - sofern ein solcher Aufgabenbereich bejaht worden ist - gilt es das zeitliche Ausmass der Tätigkeit im anerkannten Aufgabenbereich festzulegen.</w:t>
      </w:r>
    </w:p>
    <w:p>
      <w:r>
        <w:rPr>
          <w:b/>
        </w:rPr>
        <w:t>E. 5.7.1</w:t>
      </w:r>
    </w:p>
    <w:p>
      <w:r>
        <w:t>Gemäss BGE 141 V 15 sind Erwerbstätigkeit und nichterwerblicher Aufgabenbereich im Rahmen der gemischten Methode grundsätzlich komplementär,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somit z.B. bei einem erwerblichen Anteil von 80% ein ebensolcher Anteil im Aufgabenbereich von 20%) angenommen werden muss.</w:t>
      </w:r>
    </w:p>
    <w:p>
      <w:r>
        <w:rPr>
          <w:b/>
        </w:rPr>
        <w:t>E. 5.7.2</w:t>
      </w:r>
    </w:p>
    <w:p>
      <w:r>
        <w:t>Im Falle der Beschwerdeführerin hat diese seit Beginn ihrer Anstellung in der Schweiz im Jahr 1996 zu 80% (plus Überstunden) gearbeitet. Anfänglich nahm sie noch die Betreuung ihrer drei Kinder wahr. Dieser Aufgabenbereich ist jedoch mittlerweile weggefallen. Zudem lassen die Akten nicht erkennen, dass an die Stelle des ursprünglichen Aufgabenbereichs ein anderer getreten wäre. So hat sich weder die Wohnsituation insofern geändert, dass zusätzliche bzw. umfangreichere Arbeiten hinzugetreten wären. Auch hat sich an der Erwerbssituation des Gatten nichts geändert, sodass die Beschwerdeführerin mehr Aufgaben im Haushalt hätte übernehmen müssen. Vielmehr sind die Umstände dieselben geblieben und die Beschwerdeführerin hat um 15,5% mehr Freizeit dazugewonnen. Wie sie diese ausfüllte, dh. ob sie, wie sie selber sagte sich während dieser Zeit ausruhte oder ob sie einem Hobby nachging ist dabei unerheblich. Damit liegt für die 15,5% gar kein Aufgabenbereich vor, denn Freizeit ist nach Art. 27 IVV nicht versichert.</w:t>
      </w:r>
    </w:p>
    <w:p>
      <w:r>
        <w:rPr>
          <w:b/>
        </w:rPr>
        <w:t>E. 5.8</w:t>
      </w:r>
    </w:p>
    <w:p>
      <w:r>
        <w:t>Aus dem Gesagten folgt, dass bei der Bemessung der Invalidität im Falle der Beschwerdeführerin ein Beschäftigungsgrad von 84.13% ausschlaggebend ist und kein anerkannter Aufgabenbereich vorliegt, den es zusätzlich zu berücksichtigen gilt. Aus diesem Grund gelangt nicht - wie in der angefochtenen Verfügung durchgeführt - die gemischte sondern die allgemeine Methode des Einkommensvergleichs zur Anwendung.</w:t>
      </w:r>
    </w:p>
    <w:p>
      <w:r>
        <w:rPr>
          <w:b/>
        </w:rPr>
        <w:t>E. 6.1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6.2</w:t>
      </w:r>
    </w:p>
    <w:p>
      <w:r>
        <w:t>Bei Teilerwerbstätigen ohne einen anerkannten Aufgabenbereich führt die Anwendung der allgemeinen Methode des Einkommensvergleichs gegenüber Teilerwerbstätigen mit einem anerkannten Aufgabenbereich zu einer mit dem Rechtsgleichheitsgebot nach Art. 8 Abs. 1 BV nicht zu vereinbarenden Bevorzugung der ersteren (vgl. Urteil des BGer 9C_178/2015 v. 4. Mai 2016 E. 6.2 - 6.5). Aus diesem Grund entschied das Bundesgericht - in Präzisierung seiner Rechtsprechung gemäss BGE 131 V 51 - dass bei teilerwerbstätigen Personen ohne Aufgabenbereich eine gesundheitlich bedingte Erwerbseinbusse lediglich im Rahmen des versicherten Bereiches besteht und daher auch nur in diesem Umfang ein Ausgleich stattfinden könne (Urteil des BGer 9C_178/2015 vom 4. Mai 2016 E. 7.1). Daher gilt, dass die anhand der Einkommensvergleichsmethode nach Art. 16 ATSG zu ermittelnde Einschränkung im allein versicherten erwerblichen Bereich proportional - im Umfang der hypothetischen Teilerwerbstätigkeit - zu berücksichtigen ist.</w:t>
      </w:r>
    </w:p>
    <w:p>
      <w:r>
        <w:rPr>
          <w:b/>
        </w:rPr>
        <w:t>E. 6.3</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w:t>
      </w:r>
    </w:p>
    <w:p>
      <w:r>
        <w:rPr>
          <w:b/>
        </w:rPr>
        <w:t>E. 6.4</w:t>
      </w:r>
    </w:p>
    <w:p>
      <w:r>
        <w:t>Die Beschwerdeführerin hat gemäss Auszug aus dem individuellen Konto im Jahr 2010 Fr. 73'746.- und im Jahr 2011 Fr. 75'194.- verdient (act. BL 11-3). In den Jahren 2012 und 2013 sind für das Jahr 2010 und 2011 nachträglich jeweils Fr. 4'250.- ausbezahlt worden. In Bezug auf die Beschwerdeführerin ist folglich von einem Gesamteinkommen im Jahr 2011 von Fr. 79'444.- auszugehen. Unter Berücksichtigung des Nominallohnindexes Frauen im Gesundheits- und Sozialwesen (2011: 100.7; 2013: 101.5) ergibt dies ein hypothetischen Valideneinkommen im Jahr 2013 von Fr. 80'075.10 (www.bfs.admn.ch Statistiken finden Arbeit und Erwerb Löhne, Erwerbseinkommen und Arbeitskosten Lohnentwicklung Schweizerischer Lohnindex allgemein [besucht im November 2016]). Das Ergebnis der Vorinstanz (Fr. 76'010.-) ist daher entsprechend nach oben zu korrigieren.</w:t>
      </w:r>
    </w:p>
    <w:p>
      <w:r>
        <w:rPr>
          <w:b/>
        </w:rPr>
        <w:t>E. 6.5</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(BGE 135 V 297 E. 5.2; Urteil 8C_749/2013 vom 6. März 2014 E. 4.1). Im Falle eines vom Versicherten tatsächlich erzielten Verdienstes bildet dieser für sich allein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der Versicherte eine Tätigkeit ausübt, bei der anzunehmen ist, dass er die ihm verbliebene Arbeitsfähigkeit in zumutbarer Weise voll ausschöpft, und wenn das Einkommen aus der Arbeitsleistung angemessen und nicht als Soziallohn erscheint (BGE 135 V 297 E. 5.2).</w:t>
      </w:r>
    </w:p>
    <w:p>
      <w:r>
        <w:rPr>
          <w:b/>
        </w:rPr>
        <w:t>E. 6.6</w:t>
      </w:r>
    </w:p>
    <w:p>
      <w:r>
        <w:t>Die Beschwerdeführerin ist auch nach Verschlechterung ihres gesundheitlichen Zustandes beim selben Arbeitgeber tätig. Im für die Beurteilung massgeblichen Zeitraum und damit seit Juli 2012 besetzte sie weiterhin die Funktion als Gruppenleiterin Wohngruppe. Der Zeiterfassung 2012 (act. BL 48-4) kann entnommen werden, dass die Beschwerdeführerin bei 80% 853.44 Stunden hätte arbeiten müssen. Tatsächlich hat sie jedoch lediglich 801.59 Stunden gearbeitet. Dies entspricht einem Beschäftigungsgrad von 75,14%. Gemäss Zeiterfassung 2013 Januar bis April (act. BL 48-5) hätte die Beschwerdeführerin in den Monaten Januar bis April bei einem Beschäftigungsgrad von 80% 551.04 Stunden gearbeitet. Tatsächlich arbeitete sie 535.09 Stunden und damit 77,68%. Dem Auszug aus dem individuellen Konto kann entnommen werden, dass die Beschwerdeführerin im Jahr 2013 Fr. 56'820.- verdient hat. Abzüglich der Überstunden aus den dem Jahr 2011 von Fr. 4'250.- ergibt dies ein Durchschnittseinkommen von Fr. 52'570.- (act. BL 70-2; 56'820 - 4'250). Obwohl dieses Einkommen, nach Angaben der Beschwerdeführerin, angeblich einem 50% Pensum entspricht und damit um 10% niedriger ist, als die zumutbare Erwerbsfähigkeit in der angestammten Tätigkeit festgestellt worden ist, würde sie bei einem 80% Pensum in einer angepassten Tätigkeit ein geringeres Einkommen erzielen, weshalb der tatsächliche Verdienst im Jahr 2013 für die Berechnung massgebend ist zumal auch die weiteren Voraussetzungen erfüllt sind. So kann im vorliegenden Fall von einem stabilen Arbeitsverhältnis ausgegangen werden. Die Beschwerdeführerin ist seit 1996 für denselben Arbeitgeber tätig und hat bereits vor ihren gesundheitlichen Einschränkungen die Funktion als Gruppenleiterin Wohngruppe wahrgenommen. Hinweise, dass das Arbeitsverhältnis nicht als stabil beurteilt werden könnte, bestehen keine. Vielmehr hat der Arbeitgeber bereits wiederholt bekräftigt, dass er hoffe, dass die Beschwerdeführerin ihr Pensum gesundheitsbedingt weiter halten könne, machte aber auch deutlich, dass anderenfalls eine andere Tätigkeit und nicht der Verlust der Stelle drohen würde (act. BL 55-10 u. 43-3).</w:t>
      </w:r>
    </w:p>
    <w:p>
      <w:r>
        <w:rPr>
          <w:b/>
        </w:rPr>
        <w:t>E. 6.7</w:t>
      </w:r>
    </w:p>
    <w:p>
      <w:r>
        <w:t>Nachfolgend gilt es zunächst den Invaliditätsgrad nach der allgemeinen Methode des Einkommensvergleichs zu bestimmen. Dieser beträgt im Falle der Beschwerdeführerin 29,43% (Valideneinkommen von Fr. 80'075.10 minus Invalideneinkommen von Fr. 52'570.- ergibt eine Einkommenseinbusse von Fr. 27'505.10 bzw. 29,43%). Diese ist jedoch nur im Umfang der hypothetischen Teilerwerbstätigkeit, mithin zu 85,07% zu berücksichtigen (vgl. hierzu die in E. 6.2 zitierte höchstrichterliche Rechtsprechung). Dementsprechend resultiert ein Invaliditätsgrad von 25,04% (0.8507 * 29.43), was keinen Rentenanspruch begründet.</w:t>
      </w:r>
    </w:p>
    <w:p>
      <w:r>
        <w:rPr>
          <w:b/>
        </w:rPr>
        <w:t>E. 7</w:t>
      </w:r>
    </w:p>
    <w:p>
      <w:r>
        <w:t>Zu befinden ist über die Verfahrenskosten und die Parteientschädigung.</w:t>
      </w:r>
    </w:p>
    <w:p>
      <w:r>
        <w:rPr>
          <w:b/>
        </w:rPr>
        <w:t>E. 7.1</w:t>
      </w:r>
    </w:p>
    <w:p>
      <w:r>
        <w:t>Die Verfahrenskosten sind bei Streitigkeiten um die Bewilligung oder die Verweigerung von IV-Leistungen nach dem Verfahrensaufwand und unabhängig vom Streitwert im Rahmen von CHF 200.- bis CHF 1'000.- festzulegen (Art. 69 Abs. 1bis IVG). Für das vorliegende Verfahren sind sie auf CHF 400.- festzusetzen und der Beschwerdeführerin als unterlegene Partei aufzuerlegen.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