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C-5197/2014 vom 6. April 2016</w:t>
      </w:r>
    </w:p>
    <w:p>
      <w:r>
        <w:t>Bundesverwaltungsgericht, 2016-04-06, FR</w:t>
      </w:r>
    </w:p>
    <w:p>
      <w:r>
        <w:rPr>
          <w:b/>
        </w:rPr>
        <w:t xml:space="preserve">Quelle: </w:t>
      </w:r>
      <w:r>
        <w:t>https://mcp.opencaselaw.ch/entscheid/bvger_C-5197_2014</w:t>
      </w:r>
    </w:p>
    <w:p>
      <w:r>
        <w:t>FR: TAF C-5197/2014 du 6 avril 2016</w:t>
      </w:r>
    </w:p>
    <w:p>
      <w:r>
        <w:t>IT: TAF C-5197/2014 del 6 aprile 2016</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LTF).</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24,ch. 1.54; Moor/Poltier, op. cit., ibidem). Dans son arrêt, elle prend en considération l'état de fait régnant au moment où elle statue (cf. ATAF 2014/1 consid. 2, et jurisprudence citée).</w:t>
      </w:r>
    </w:p>
    <w:p>
      <w:r>
        <w:rPr>
          <w:b/>
        </w:rPr>
        <w:t>E. 3</w:t>
      </w:r>
    </w:p>
    <w:p>
      <w:r>
        <w:t>La recourante s'est prévalue d'une violation du droit d'être entendu, en alléguant que la décision de l'autorité inférieure était insuffisamment motivée (cf. page 13 du mémoire de recours).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Waldmann / Weissenberger [éd.], Praxiskommentar VwVG, Zurich 2009, ad art. 29 nos 28ss et 106ss, et réf. cit.).</w:t>
      </w:r>
    </w:p>
    <w:p>
      <w:r>
        <w:rPr>
          <w:b/>
        </w:rPr>
        <w:t>E. 3.1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TF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(cf. ATF 133 III 439 consid. 3.3, 126 I 97 consid. 2b ; voir aussi arrêt du TF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3.2</w:t>
      </w:r>
    </w:p>
    <w:p>
      <w:r>
        <w:t>En l'espèce, le Tribunal constate que même si la motivation de la décision querellée du 23 juillet 2014 est relativement succincte, l'autorité de première instance a néanmoins exposé les motifs pour lesquels elle considérait que A._______ ne remplissait pas les conditions d'octroi d'une autorisation de séjour en application de l'art. 28 LEtr (soit, en substance, qu'elle n'a pas de liens personnels suffisants avec la Suisse, même si elle a régulièrement visité ce pays depuis 1998, y a acheté un appartement et souhaite s'y établir pour être plus proche de son fils adoptif, scolarisé dans un établissement privé). Cela étant, force est d'admettre que la recourante a été en mesure de saisir les points essentiels sur lesquels l'autorité inférieure s'était fondée pour justifier sa position, comme le démontre d'ailleurs le mémoire circonstancié qu'elle a déposé contre cette décision. 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En outre, la recourante a eu la faculté de présenter tous ses moyens au cours de la présente procédure, la possibilité lui ayant été donnée de formuler ses déterminations complémentaires, de déposer ses moyens de preuve et de faire entendre son point de vue à satisfaction de droit au sens de la jurisprudence (cf. notamment ATF 125 I 209 consid. 9a, 116 V 28 consid. 4b). Il suit de là que le moyen tiré d'une motivation insuffisante de la décision entreprise doit être écarté.</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5.1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5.2 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 cit.).</w:t>
      </w:r>
    </w:p>
    <w:p>
      <w:r>
        <w:rPr>
          <w:b/>
        </w:rPr>
        <w:t>E. 6</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le SEM et, a fortiori, le Tribunal ne sont pas liés par la pro­position du SPOP du 18 octobre 2013 et peuvent parfaitement s'écarter de l'appréciation faite par cette autorité.</w:t>
      </w:r>
    </w:p>
    <w:p>
      <w:r>
        <w:rPr>
          <w:b/>
        </w:rPr>
        <w:t>E. 7.1</w:t>
      </w:r>
    </w:p>
    <w:p>
      <w:r>
        <w:t>L'intéressée sollicitant la délivrance d'une autorisation de séjour, en particulier pour pouvoir séjourner auprès de son fils adoptif B._______, lequel dispose d'une autorisation de séjour dans le canton de Vaud, il y a dès lors lieu d'examiner si elle peut se prévaloir de l'application de l'art. 8 CEDH, disposition qui a été brièvement examinée dans la décision querellée.</w:t>
      </w:r>
    </w:p>
    <w:p>
      <w:r>
        <w:rPr>
          <w:b/>
        </w:rPr>
        <w:t>E. 7.2</w:t>
      </w:r>
    </w:p>
    <w:p>
      <w:r>
        <w:t>Aux termes de l'art. 8 CEDH, toute personne a notamment droit au respect de sa vie privée et familiale. Le fait de refuser un droit de séjour à un étranger dont la famille se trouve en Suisse peut toutefois porter atteinte au droit au respect de la vie privée et familiale ga­ranti par cette disposition (cf. notamment ATF 137 I 247 consid. 4.1.1, 135 I 143 consid. 1.3.1 et 135 I 153 consid. 2.1). Pour autant, les liens familiaux ne sauraient conférer de manière absolue, en vertu de l'art. 8 CEDH, un droit d'entrée et de séjour (cf. notamment ATF 139 I 330 consid. 2.1 et 138 I 246 consid. 3.2.1). Selon une jurisprudence constante, un étranger peut néanmoins,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(cf. notamment ATF 137 I 284 consid. 1.3, 135 I 143, ibid., et 130 II 281 consid. 3.1, ainsi que les arrêts cités).</w:t>
      </w:r>
    </w:p>
    <w:p>
      <w:r>
        <w:rPr>
          <w:b/>
        </w:rPr>
        <w:t>E. 7.3</w:t>
      </w:r>
    </w:p>
    <w:p>
      <w:r>
        <w:t>En l'espèce, il ressort du dossier que B._______, né le 20 décembre 2000, dispose depuis le 10 septembre 2011 d'une autorisation de séjour strictement temporaire pour formation fondée sur l'art. 27 LEtr. Or, cette disposition n'octroie pas un droit de séjour assuré, l'octroi d'une telle autorisation étant laissé à la libre appréciation de l'autorité (cf. ATF 137 II 393 consid. 3.3). B._______ ne disposant pas d'un droit de résider durablement en Suisse, A._______ ne peut se prévaloir de l'application de l'art. 8 CEDH pour résider en Suisse à ses côtés (cf. ATF 137 I 351 consid. 3.1). Cela étant, il n'est pas nécessaire d'examiner si le Jugement du 23 janvier 2012 du Tribunal du district de Saviolovski de la ville de Moscou prononçant l'adoption de l'enfant B._______ par A._______ est reconnu en droit suisse.</w:t>
      </w:r>
    </w:p>
    <w:p>
      <w:r>
        <w:rPr>
          <w:b/>
        </w:rPr>
        <w:t>E. 8.1</w:t>
      </w:r>
    </w:p>
    <w:p>
      <w:r>
        <w:t>A._______ ne pouvant se prévaloir d'un droit à une autorisation de séjour du fait de l'art. 8 CEDH, il y a encore lieu d'examiner s'il se justifie de lui octroyer une autorisation fondée sur l'art. 28 LEtr.</w:t>
      </w:r>
    </w:p>
    <w:p>
      <w:r>
        <w:rPr>
          <w:b/>
        </w:rPr>
        <w:t>E. 8.2</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8.2.1</w:t>
      </w:r>
    </w:p>
    <w:p>
      <w:r>
        <w:t>En application de l'art. 28 LEtr, un étranger qui n'exerce plus d'activité lucrative peut être admis aux conditions suivantes: a. il a l'âge minimum fixé par le Conseil fédéral; b. il a des liens personnels particuliers avec la Suisse; c. il dispose des moyens financiers nécessaires.</w:t>
      </w:r>
    </w:p>
    <w:p>
      <w:r>
        <w:rPr>
          <w:b/>
        </w:rPr>
        <w:t>E. 8.2.2</w:t>
      </w:r>
    </w:p>
    <w:p>
      <w:r>
        <w:t>L'art. 25 al. 1 OASA précise que l'âge minimum pour l'admission des rentiers est de 55 ans. 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w:t>
      </w:r>
    </w:p>
    <w:p>
      <w:r>
        <w:rPr>
          <w:b/>
        </w:rPr>
        <w:t>E. 8.3</w:t>
      </w:r>
    </w:p>
    <w:p>
      <w:r>
        <w:t>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Marc Spescha in: Spescha/Thür/Zünd/ Bolzli, Migrationsrecht, Kommentar, 3e éd., Zurich 2012, ad art. 28 LEtr, ch. 1, p. 78]). 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w:t>
      </w:r>
    </w:p>
    <w:p>
      <w:r>
        <w:rPr>
          <w:b/>
        </w:rPr>
        <w:t>E. 9</w:t>
      </w:r>
    </w:p>
    <w:p>
      <w:r>
        <w:t>En l'espèce, seule la question portant sur le manque d'attaches personnelles particulières avec la Suisse est invoquée à l'appui de la décision entreprise, les autres conditions de l'art. 28 LEtr, en particulier celles ayant trait à l'âge (let. a) et aux moyens financiers (let. c), n'ayant pas été considérées comme litigieuses par l'autorité inférieure. Le Tribunal portera donc son examen exclusivement sur l'application de l'art. 28 let. b LEtr, en relation avec l'art. 25 al. 2 OASA.</w:t>
      </w:r>
    </w:p>
    <w:p>
      <w:r>
        <w:rPr>
          <w:b/>
        </w:rPr>
        <w:t>E. 9.1</w:t>
      </w:r>
    </w:p>
    <w:p>
      <w:r>
        <w:t>A._______ estime posséder des liens particuliers avec la Suisse compte tenu du fait que depuis 1998, elle y a effectué plus d'une cinquantaine de séjours, qu'elle s'y est créé un large réseau d'amis parmi la population locale et qu'elle y prend part à des manifestations culturelles. Elle relève également qu'elle aimerait pouvoir vivre auprès de son fils adoptif B._______, scolarisé en Suisse depuis septembre 2011. Enfin, elle précise qu'elle a acquis en mars 2012 un appartement de vacances de deux pièces à Y._______, au prix de 415'000 francs.</w:t>
      </w:r>
    </w:p>
    <w:p>
      <w:r>
        <w:rPr>
          <w:b/>
        </w:rPr>
        <w:t>E. 9.2</w:t>
      </w:r>
    </w:p>
    <w:p>
      <w:r>
        <w:t>La notion des liens personnels particuliers avec la Suisse, au sens de l'art. 28 let. b LEtr, a été précisée exemplativement à l'art. 25 al. 2 let. a et b OASA. Comme relevé ci-dessus (cf. consid. 8.2.2), les rentiers ont notamment des attaches personnelles particulières avec la Suisse lorsqu'ils peuvent prouver qu'ils ont effectué dans le passé des séjours assez longs en Suisse ou lorsqu'ils ont des relations étroites avec des parents proches en Suisse. Eu égard à l'adverbe "notamment" ("insbesondere" ou "in particolare") figurant dans cette disposition, il va de soi que les deux exemples cités ne sont ni exhaustifs, ni limitatifs. Ils ne sont pas davantage contraignants et s'apprécient librement (cf. arrêt du TAF C-3312/2013 du 28 octobre 2014 consid. 7.2). Au surplus, on ne saurait admettre que la notion de "relations étroites avec des parents proches" est en soi d'emblée clairement définie: en effet, la manière dont ces relations sont vécues et leur intensité peuvent varier considérablement d'un cas d'espèce à l'autre et le seul fait que des relations existent ne signifie pas déjà qu'elle soient "étroites", simplement en raison d'un proche degré de parenté existant entre les personnes concernées.</w:t>
      </w:r>
    </w:p>
    <w:p>
      <w:r>
        <w:rPr>
          <w:b/>
        </w:rPr>
        <w:t>E. 9.3</w:t>
      </w:r>
    </w:p>
    <w:p>
      <w:r>
        <w:t>Le Message du Conseil fédéral du 8 mars 2002 concernant la loi sur les étrangers (FF 2002 3542-3543, ad art. 28 du projet de loi) relève à ce propos que les séjours prolongés et répétés avérés en Suisse de proches parents et la nationalité helvétique d'ancêtres sont notamment considérés comme des liens personnels particuliers avec la Suisse, mais qu'en revanche la propriété de biens fonciers ou l'existence de liens commerciaux en Suisse ne sont par contre pas déterminantes à elles seules. Cette formulation a été reprise par une partie de la doctrine (cf. Peter Uebersax, Einreise und Anwesenheit in: Uebersax/Rudin/Hugi Yar/Geiser [éd.], Ausländerrecht, 2e éd., Bâle 2009, p. 273) et dans les directives du SEM (cf. ch. 5.3 des Directives et circulaires du SEM, publié sur le site internet &lt; www.sem.admin.ch &gt; Publication &amp; service &lt; Directives et circulaires &lt; I. Domaine des étrangers; version remaniée et unifiée le 25 octobre 2013, état au 6 janvier 2016 [site consulté en mars 2016]).</w:t>
      </w:r>
    </w:p>
    <w:p>
      <w:r>
        <w:rPr>
          <w:b/>
        </w:rPr>
        <w:t>E. 10.1</w:t>
      </w:r>
    </w:p>
    <w:p>
      <w:r>
        <w:t>En l'espèce, il ressort des copies de visas versées au dossier que du 12 septembre 1998 au 2 juin 2009, A._______ a obtenu 21 visas touristiques pour la Suisse pour un total de 520 jours de séjour autorisé. Durant la même période, la prénommée a cependant beaucoup voyagé, elle a ainsi obtenu 20 visas touristiques ou d'affaires pour les Etats Schengen pour un total de 632 jours de séjour autorisé. En ces occasions, elle s'est rendue essentiellement en Espagne, où elle a passé la majorité de ses séjours. Elle est également allée en Allemagne et en France pour de courtes périodes. Puis, à partir du 10 juin 2009, elle a obtenu des visas touristiques pour les Etats Schengen, délivrés par les autorités suisses, le premier pour un séjour de 45 jours, à entrées multiples valable six mois, et ensuite, à partir de fin novembre 2010, des visas pour des séjours de 90 jours, valables une année, à entrées multiples. A ces occasions, elle s'est fréquemment rendue en Suisse, mais également en Espagne et elle a aussi voyagé en Egypte et en Ouzbékistan. Le reste du temps, elle est demeurée dans la région d'Irkoutsk, puis, depuis 2001, à Moscou (cf. curriculum vitae, produit le 22 janvier 2013 dans le cadre de la procédure cantonale).</w:t>
      </w:r>
    </w:p>
    <w:p>
      <w:r>
        <w:rPr>
          <w:b/>
        </w:rPr>
        <w:t>E. 10.2</w:t>
      </w:r>
    </w:p>
    <w:p>
      <w:r>
        <w:t>A propos des liens de l'intéressée avec la Suisse, le Tribunal relève tout d'abord que le seul membre de la famille de la recourante qui réside en ce pays est B._______, son fils adoptif. Celui-ci ne réside cependant en Suisse que depuis le 10 septembre 2011 et au surplus au bénéfice d'une autorisation de séjour strictement temporaire pour formation. C'est le lieu de préciser que la condition figurant à l'art. 25 al. 2 let. b OASA (relations étroites avec des parents proches en Suisse) ne trouve pas application dans le cas d'espèce, puisque le fils adoptif de la recourante ne bénéficie en Suisse que d'une autorisation de séjour temporaire et qu'une telle autorisation ne saurait elle-même conférer à titre dérivé une autorisation au titre de l'art. 28 LEtr. Par ailleurs, il convient encore de relever que B._______ ne constitue pas la seule famille de la recourante et que c'est en Russie que vit Olga, sa fille aînée, de même que son propre conjoint, dont elle déclare vivre séparée, ainsi que tous les autres membres de sa famille (cf. curriculum vitae, produit le 22 janvier 2013 dans le cadre de la procédure cantonale). A propos de la relation de A._______ avec son conjoint, il est précisé dans le jugement d'adoption de B._______ du 24 février 2012 que bien que les intéressés vivent séparés "ils se secourent, passent ensemble leur temps de loisir, partent ensemble en vacances à l'étranger" (cf. jugement d'adoption du 24 février 2012). De plus, c'est en Russie (Irkoutsk et Moscou) que la prénommée a réalisé toute sa carrière professionnelle et qu'elle a passé l'essentiel de son existence. C'est aussi dans son pays d'origine que se trouve la majeure partie de son réseau social et de ses attaches. Enfin, c'est en Espagne que réside le père de B._______.</w:t>
      </w:r>
    </w:p>
    <w:p>
      <w:r>
        <w:rPr>
          <w:b/>
        </w:rPr>
        <w:t>E. 10.3</w:t>
      </w:r>
    </w:p>
    <w:p>
      <w:r>
        <w:t>On ne saurait donc considérer dans ces circonstances que la Suisse constitue le principal centre d'intérêt de la recourante. Certes, cette dernière relève qu'elle vient en Suisse depuis 1998 pour des séjours de vacances et que grâce à ses nombreux et fréquents voyages en Suisse, elle s'y est créé un réseau d'amis, étrangers établis ou citoyens suisses. Elle se réfère aux lettres de soutien qu'elle a jointes à son courrier du 17 février 2014 et souligne sa bonne intégration en Suisse et son apprentissage de la langue française. Cela étant, il ressort du dossier que si la recourante est certes venue régulièrement en Suisse depuis 1998 pour des séjours de vacances, elle a obtenu durant la même période des visas Schengen et a séjourné tout aussi régulièrement dans d'autres Etats Schengen, en particulier en Espagne où réside le père de B._______. Ainsi, l'intensité de ses visites touristiques en Suisse doit-elle être relativisée par rapport aux séjours qu'elle a également effectués dans d'autres pays européens, notamment en Espagne. Au demeurant, sur les sept courriers produits, trois d'entre eux ont été rédigés dans le cadre d'une relation commerciale (soit un écrit d'un établissement bancaire suisse, l'autre du directeur de l'établissement où est scolarisé B._______, et le dernier d'une ancienne responsable du service clientèle russe d'un hôtel valaisan) et les autres relèvent, pour l'essentiel, qu'il serait souhaitable que A._______ puisse demeurer en Suisse pour y résider auprès de son fils adoptif. En tout état de cause, les liens amicaux que A._______ a noués durant ses séjours en Suisse, de même le fait qu'elle ait à une occasion enfilé un costume de paysanne vaudoise du siècle passé, sont en soit insuffisants pour créer des liens particuliers avec la Suisse au sens de l'art. 28 let. b LEtr. Au demeurant, l'acquisition en mars 2012 d'un appartement de vacances à Y._______ par la recourante et le fait que depuis lors, elle vienne plus fréquemment en Suisse n'est pas non plus déterminant pour la cause puisqu'ainsi qu'il a été relevé plus haut, le fait que l'intéressée soit propriétaire d'un bien immobilier en Suisse ne constitue pas un élément déterminant. Ainsi, bien qu'ayant effectué des séjours en Suisse depuis 1998, au demeurant en parallèle à des séjours effectués dans d'autres pays européens, et acquis un bien immobilier à Y._______ en 2012, il appert que la recourante ne s'est pas constitué, au cours desdites visites, des liens particuliers avec ce pays. Vu ce qui précède, le Tribunal ne saurait considérer que A._______ possède des liens personnels particuliers avec la Suisse au sens de l'art. 28 let. b LEtr.</w:t>
      </w:r>
    </w:p>
    <w:p>
      <w:r>
        <w:rPr>
          <w:b/>
        </w:rPr>
        <w:t>E. 11</w:t>
      </w:r>
    </w:p>
    <w:p>
      <w:r>
        <w:t>In fine, le Tribunal considère que s'agissant de l'accueil de ressortissants étrangers en Suisse dans le contexte d'une disposition laissant une totale liberté d'appréciation à l'autorité - comme c'est le cas en l'espèce, puisque l'art. 28 LEtr ne confère aucun droit de séjour, mais est rédigé en la forme potestative - (cf. consid. 8.3 supra), il y a lieu de tenir compte de l'intérêt visé par l'art. 3 al. 3 LEtr concernant l'admission d'étrangers et l'évolution socio-démographique (cf. Message précité au consid. 8.3, FF 2002 3483). Dans la pesée des intérêts en présence, il est important de souligner encore que A._______ a réalisé toute sa carrière professionnelle en Russie et y a passé l'essentiel de son existence (cf. curriculum vitae). C'est aussi dans son pays d'origine que vit sa fille et son conjoint, dont elle vit séparée, mais avec lequel elle entretient de bons contacts, et où se trouve la majeure partie de son réseau social et de ses attaches culturelles (cf. jugement d'adoption de B._______ du 23 janvier 2012, produit le 15 octobre 2012 dans le cadre de la procédure cantonale).</w:t>
      </w:r>
    </w:p>
    <w:p>
      <w:r>
        <w:rPr>
          <w:b/>
        </w:rPr>
        <w:t>E. 12</w:t>
      </w:r>
    </w:p>
    <w:p>
      <w:r>
        <w:t>Dans ces circonstances et dans la mesure où l'une des conditions cumulatives posées par l'art. 28 LEtr n'est pas réalisée dans le cas particulier, c'est à bon droit que l'autorité de première instance a refusé son approbation à l'octroi d'une autorisation de séjour pour rentiers. En tout état de cause, il demeure toujours loisible à l'intéressée d'organiser ses séjours en Suisse conformément à la législation applicable aux touristes, comme elle l'a du reste fait jusqu'à présent.</w:t>
      </w:r>
    </w:p>
    <w:p>
      <w:r>
        <w:rPr>
          <w:b/>
        </w:rPr>
        <w:t>E. 13</w:t>
      </w:r>
    </w:p>
    <w:p>
      <w:r>
        <w:t>Dans la mesure où le refus d'autorisation d'entrée prononcé par l'ODM est directement lié à la prise de résidence au sens de l'art. 28 LEtr, c'est à juste titre que l'autorité de première instance s'est prononcée à ce sujet. Le refus formel de l'autorité intimée est justifié en l'espèce, étant précisé que cette décision n'empêche nullement la recourante de continuer à solliciter des visas touristiques, comme elle l'a fait jusqu'à présent.</w:t>
      </w:r>
    </w:p>
    <w:p>
      <w:r>
        <w:rPr>
          <w:b/>
        </w:rPr>
        <w:t>E. 14</w:t>
      </w:r>
    </w:p>
    <w:p>
      <w:r>
        <w:t>Il ressort de ce qui précède que la décision de l'autorité de première instance du 23 juillet 2014 est conforme au droit. En conséquence, le recours est rejeté. Cela étant, vu l'issue de la procédure, il y a lieu de mettre les frais de procédure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