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C-5186/2007 vom 10. Oktober 2007</w:t>
      </w:r>
    </w:p>
    <w:p>
      <w:r>
        <w:t>Bundesverwaltungsgericht, 2007-10-10, DE</w:t>
      </w:r>
    </w:p>
    <w:p>
      <w:r>
        <w:rPr>
          <w:b/>
        </w:rPr>
        <w:t xml:space="preserve">Quelle: </w:t>
      </w:r>
      <w:r>
        <w:t>https://mcp.opencaselaw.ch/entscheid/bvger_C-5186_2007</w:t>
      </w:r>
    </w:p>
    <w:p>
      <w:r>
        <w:t>FR: TAF C-5186/2007 du 10 octobre 2007</w:t>
      </w:r>
    </w:p>
    <w:p>
      <w:r>
        <w:t>IT: TAF C-5186/2007 del 10 ottobre 2007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250.-- werden der Beschwerdeführerin auferlegt. Dieser Betrag ist innert 30 Tagen zu Gunsten der Gerichtskasse zu überweisen.</w:t>
      </w:r>
    </w:p>
    <w:p>
      <w:r>
        <w:rPr>
          <w:b/>
        </w:rPr>
        <w:t>E. 3</w:t>
      </w:r>
    </w:p>
    <w:p>
      <w:r>
        <w:t>Dieses Urteil geht an: - die Beschwerdeführerin (Einschreiben; Beilage: Einzahlungsschein) - die Vorinstanz (Akten Ref-Nr. _____ retour) Die Einzelrichterin: Die Gerichtsschreiberin: Ruth Beutler Barbara Kradolfer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