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C-5185/2009 vom 10. März 2011</w:t>
      </w:r>
    </w:p>
    <w:p>
      <w:r>
        <w:t>Bundesverwaltungsgericht, 2011-03-10, FR</w:t>
      </w:r>
    </w:p>
    <w:p>
      <w:r>
        <w:rPr>
          <w:b/>
        </w:rPr>
        <w:t xml:space="preserve">Quelle: </w:t>
      </w:r>
      <w:r>
        <w:t>https://mcp.opencaselaw.ch/entscheid/bvger_C-5185_2009</w:t>
      </w:r>
    </w:p>
    <w:p>
      <w:r>
        <w:t>FR: TAF C-5185/2009 du 10 mars 2011</w:t>
      </w:r>
    </w:p>
    <w:p>
      <w:r>
        <w:t>IT: TAF C-5185/2009 del 10 marzo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En l'espèce, A._______ a déposé, auprès de la commune de Vevey, une demande de renouvellement de son autorisation de séjour au mois de janvier 2008 (cf. pièce 81 du dossier cantonal), soit postérieurement à l'entrée en vigueur de la LEtr, de sorte que le nouveau droit est applicable à la présente cause.</w:t>
      </w:r>
    </w:p>
    <w:p>
      <w:r>
        <w:rPr>
          <w:b/>
        </w:rPr>
        <w:t>E. 1.3</w:t>
      </w:r>
    </w:p>
    <w:p>
      <w:r>
        <w:t>A moins que la LTAF n'en dispose autrement, la procédure devant le TAF est régie par la PA (art. 37 LTAF).</w:t>
      </w:r>
    </w:p>
    <w:p>
      <w:r>
        <w:rPr>
          <w:b/>
        </w:rPr>
        <w:t>E. 1.4</w:t>
      </w:r>
    </w:p>
    <w:p>
      <w:r>
        <w:t>L'intéressé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le 3 mars 2011). Il s'ensuit que ni le TAF, ni l'ODM ne sont liés par la décision du SPOP du 22 janvier 2009 d'accorder une autorisation de séjour à l'intéressé et peuvent parfaitement s'écarter de l'appréciation faite par cette autorité.</w:t>
      </w:r>
    </w:p>
    <w:p>
      <w:r>
        <w:rPr>
          <w:b/>
        </w:rPr>
        <w:t>E. 4.1</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l'arrêt du Tribunal fédéral 2C_411/2010 du 9 novembre 2010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arrêt du Tribunal fédéral 2C_411/2010 précité consid. 4.1).</w:t>
      </w:r>
    </w:p>
    <w:p>
      <w:r>
        <w:rPr>
          <w:b/>
        </w:rPr>
        <w:t>E. 4.2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2C_376/2010 du 18 août 2010 consid. 6.3.1 et jurisprudence citée), l'art. 50 al. 1 let.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[cf. arrêt du Tribunal fédéral 2C_195/2010 du 23 juin 2010 consid. 6.2]).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arrêt du Tribunal fédéral 2C_411/2010 précité consid. 4.1).</w:t>
      </w:r>
    </w:p>
    <w:p>
      <w:r>
        <w:rPr>
          <w:b/>
        </w:rPr>
        <w:t>E. 5.1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3.1 et 3.2, arrêt du Tribunal fédéral 2C_195/2010 du 23 juin 2010 consid. 3 et jurisprudence citée).</w:t>
      </w:r>
    </w:p>
    <w:p>
      <w:r>
        <w:rPr>
          <w:b/>
        </w:rPr>
        <w:t>E. 5.1.1</w:t>
      </w:r>
    </w:p>
    <w:p>
      <w:r>
        <w:t>En l'espèce, l'examen du dossier laisse apparaître que l'intéressé a vécu en communauté conjugale avec son épouse suissesse durant une première période du 9 août 2002 jusqu'au début 2006 (cf. réponse de B._______ à la requête de renseignements du SPOP du 20 décembre 2006), voire au 30 septembre 2006 tout au plus (date annoncée au Contrôle des habitants de la ville du Locle), que le couple s'est ensuite brièvement reformé jusqu'au 1er juillet 2007 (date annoncée au Contrôle des habitants précité), et que leur union conjugale a ainsi duré plus de trois ans au sens de l'art. 50 al. 1 let. a LEtr. Il convient dès lors d'examiner si l'intégration du recourant peut être considérée comme réussie au sens de l'art. 50 al. 1 let. a in fine LEtr.</w:t>
      </w:r>
    </w:p>
    <w:p>
      <w:r>
        <w:rPr>
          <w:b/>
        </w:rPr>
        <w:t>E. 5.1.2</w:t>
      </w:r>
    </w:p>
    <w:p>
      <w:r>
        <w:t>Selon l'art. 77 al. 4 OASA, l'étranger s'est bien intégré au sens de l'art. 50 al. 1 let. a LEtr et de l'art. 77 al. 1 let. a OASA, notamment lorsqu'il: a) respecte l'ordre juridique et les valeurs de la Constitution fédérale;b) manifeste sa volonté de participer à la vie économique et d'apprendre la langue nationale parlée au lieu de domicile. En l'espèce, il s'impose tout d'abord de relever que, suite à un contrôle effectué sur un chantier à Montreux le 25 novembre 2004, le Contrôle des chantiers et de la construction dans le canton de Vaud a constaté que l'intéressé travaillait au noir à l'insu de son employeur, alors qu'il se trouvait en arrêt maladie à 100% et qu'il bénéficiait d'indemnités de l'assurance maladie (cf. rapport établi, le 17 décembre 2004, par l'autorité précitée). Dans ces circonstances, le recourant ne saurait se prévaloir d'un comportement irréprochable. Il ressort par ailleurs du dossier que, depuis le mois d'octobre 2002, il a oeuvré de manière irrégulière en qualité de manoeuvre, de monteur en échafaudages, de monteur en coffrages et de maçon et que, depuis 2005, son activité professionnelle a été entrecoupée de brèves périodes de chômage (cf. recours du 17 août 2009 p. 5, attestation de son ancien employeur du 29 juin 2009, attestation de la caisse cantonale de chômage du 24 juin 2009). En outre, s'il n'a certes jamais bénéficié de l'aide sociale, il a toutefois fait l'objet de poursuites pour impôts impayés en 2007 (cf. rapport de renseignements établi, le 14 mai 2007, par la police de la Riviera suite à l'audition du 10 janvier 2007 et recours du 17 août 2009 p. 7). Le Tribunal observe enfin que A._______ n'a pas démontré s'être créé des attaches sociales particulièrement profondes et durables avec la Suisse, notamment au travers de relations d'amitié, de travail, de voisinage, les seules relations invoquées avec son épouse dont il est séparé et avec son frère, naturalisé suisse, et la famille de celui-ci domiciliés dans le canton de Vaud ne parlant pas en faveur d'une réelle volonté d'intégration avec son environnement social en Suisse. En conséquence, le Tribunal rejoint l'appréciation de l'ODM, selon laquelle l'intégration de l'intéressé ne peut être considérée comme réussie au sens de l'art. 50 al. 1 let. a in fine LEtr. Le fait qu'il ait appris le français, qu'il se soit retrouvé au chômage en raison du manque de travail en hiver dans le domaine de la construction, que, depuis 2005, son ancien employeur l'ait toujours réengagé après la période hivernale et qu'il ait signé un contrat de travail à durée indéterminée, le 18 décembre 2009, avec une entreprise de maçonnerie à Vevey ne saurait suffire à changer cette appréciation.</w:t>
      </w:r>
    </w:p>
    <w:p>
      <w:r>
        <w:rPr>
          <w:b/>
        </w:rPr>
        <w:t>E. 5.2</w:t>
      </w:r>
    </w:p>
    <w:p>
      <w:r>
        <w:t>Cela étant, il sied d'examiner encore si la poursuite du séjour en Suisse du recourant s'impose pour des raisons personnelles majeures au sens de l'art. 50 al. 1 let. b LEtr.</w:t>
      </w:r>
    </w:p>
    <w:p>
      <w:r>
        <w:rPr>
          <w:b/>
        </w:rPr>
        <w:t>E. 5.2.1</w:t>
      </w:r>
    </w:p>
    <w:p>
      <w:r>
        <w:t>Comme rappelé supra, l'art. 50 al. 1 let. b et al. 2 LEtr a pour vocation d'éviter les cas de rigueur ou d'extrême gravité qui peuvent être provoqués notamment par la violence conjugale, le décès du conjoint ou des difficultés de réintégration dans le pays d'origine. Il convient de relever d'abord que le recourant ne se trouve pas dans une situation de violence conjugale, ni de décès du conjoint.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 En l'occurrence, le recourant a passé au Kosovo son enfance, son adolescence et les premières années de sa vie d'adulte, années qui apparaissent comme essentielles pour la formation de la personnalité et, partant, pour l'intégration sociale et culturelle. Il s'impose de souligner surtout que A._______ a des attaches familiales importantes dans son pays d'origine, où vivent sa fille, née d'une précédente relation, et d'autres membres de sa famille, l'intéressé ayant en effet indiqué, lors de son audition du 20 avril 1998 au Centre d'enregistrement de Chiasso, qu'il avait ses parents, un frère et trois soeurs dans sa patrie. De plus, l'expérience professionnelle qu'il a acquise en Suisse devrait faciliter son retour au Kosovo. S'il est certes probable qu'il s'y retrouvera dans une situation économique moins favorable que celle qu'il a connue sur territoire helvétique, cet élément ne suffit pas à admettre l'existence de raisons personnelles majeures (cf. arrêt du Tribunal fédéral 2C_544/2009 du 25 mars 2010 consid. 4.2). Aussi, bien que l'intéressé ait vécu en Suisse d'avril 1998 à juin 2000 dans le cadre de sa demande d'asile avant de réintégrer sa patrie et de revenir sur territoire helvétique pour épouser une ressortissante suisse le 9 août 2002 et qu'il y séjourne ainsi depuis plus de huit ans, il n'apparaît pas qu'il se serait créé avec ce pays des attaches particulièrement étroites au point de le rendre étranger à son pays d'origine. De même, le fait qu'il soit le père de deux enfants issus de sa relation avec une compatriote et qu'il vive en concubinage avec leur mère ne saurait changer cette appréciation, dans la mesure où ceux-ci ne disposent pas d'un titre de séjour en Suisse susceptible de fonder éventuellement la protection de la vie familiale consacrée par l'art. 8 de la Convention du 4 novembre 1950 de sauvegarde des droits de l'homme et des libertés fondamentales (CEDH, RS 0.101; cf. ATF 135 I 143 consid. 1.3.1 p. 145s.; cf. ATAF 2007/45 consid. 5.3 p. 591s. et réf. cit.).</w:t>
      </w:r>
    </w:p>
    <w:p>
      <w:r>
        <w:rPr>
          <w:b/>
        </w:rPr>
        <w:t>E. 5.2.2</w:t>
      </w:r>
    </w:p>
    <w:p>
      <w:r>
        <w:t>Il y a encore lieu d'examiner si la poursuite du séjour en Suisse du prénommé s'impose pour l'un des autres motifs mentionnés à l'art. 31 al. 1 OASA (cf. consid. 4.2 supra). Or, compte tenu de son âge (39 ans),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(cf. consid. 5.1.2 et 5.2.1 supra), il convient de constater que l'examen du cas à la lumière des critères de l'art. 31 al. 1 OASA ne permet pas non plus de conclure à l'existence de raisons personnelles majeures au sens de l'art. 50 al. 1 let. b LEtr.</w:t>
      </w:r>
    </w:p>
    <w:p>
      <w:r>
        <w:rPr>
          <w:b/>
        </w:rPr>
        <w:t>E. 5.2.3</w:t>
      </w:r>
    </w:p>
    <w:p>
      <w:r>
        <w:t>Dans ces circonstances, l'examen du dossier ne permet pas de retenir que la réintégration sociale du recourant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w:t>
      </w:r>
    </w:p>
    <w:p>
      <w:r>
        <w:rPr>
          <w:b/>
        </w:rPr>
        <w:t>E. 6</w:t>
      </w:r>
    </w:p>
    <w:p>
      <w:r>
        <w:t>En considération de ce qui précède, le Tribunal est amené à conclure que l'ODM n'a ni excédé ni abusé de son pouvoir d'appréciation en retenant que le recourant ne remplissait pas les conditions de l'art. 50 LEtr et en refusant ainsi de donner son approbation à la prolongation de son autorisation de séjour.</w:t>
      </w:r>
    </w:p>
    <w:p>
      <w:r>
        <w:rPr>
          <w:b/>
        </w:rPr>
        <w:t>E. 7</w:t>
      </w:r>
    </w:p>
    <w:p>
      <w:r>
        <w:t>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L'intéressé ne démontre pas l'existence d'obstacles à son retour au Kosovo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En conclusion, la décision du 15 juin 2009 est conforme au droit. 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