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C-5184/2014 vom 31. März 2016</w:t>
      </w:r>
    </w:p>
    <w:p>
      <w:r>
        <w:t>Bundesverwaltungsgericht, 2016-03-31, FR</w:t>
      </w:r>
    </w:p>
    <w:p>
      <w:r>
        <w:rPr>
          <w:b/>
        </w:rPr>
        <w:t xml:space="preserve">Quelle: </w:t>
      </w:r>
      <w:r>
        <w:t>https://mcp.opencaselaw.ch/entscheid/bvger_C-5184_2014</w:t>
      </w:r>
    </w:p>
    <w:p>
      <w:r>
        <w:t>FR: TAF C-5184/2014 du 31 mars 2016</w:t>
      </w:r>
    </w:p>
    <w:p>
      <w:r>
        <w:t>IT: TAF C-5184/2014 del 31 marzo 2016</w:t>
      </w:r>
    </w:p>
    <w:p>
      <w:pPr>
        <w:pStyle w:val="Heading2"/>
      </w:pPr>
      <w:r>
        <w:t>Regeste</w:t>
      </w:r>
    </w:p>
    <w:p>
      <w:r>
        <w:t>Décision préalable des autorités du marché du travail</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d'approbation d'une décision préalable can­tonale relative à l'autorisation d'exercer une activité lucrative prononcées par le SEM - lequel constitue une unité de l'administration fédérale telle que définie à l'art. 33 let. d LTAF - sont susceptibles de recours au TAF, qui statue définitivement (art. 1 al. 2 LTAF en relation avec l'art. 83 let. cch. 2 LTF; cf. également arrêts du Tribunal fédéral [ci-après: le TF] 2C_324/2015 du 22 avril 2015 consid. 3; 2C_860/2011 du 25 octobre 2011 consid. 2).</w:t>
      </w:r>
    </w:p>
    <w:p>
      <w:r>
        <w:rPr>
          <w:b/>
        </w:rPr>
        <w:t>E. 1.2</w:t>
      </w:r>
    </w:p>
    <w:p>
      <w:r>
        <w:t>A moins que la LTAF n'en dispose autrement, la procédure devant le TAF est régie par la PA (art. 37 LTAF).</w:t>
      </w:r>
    </w:p>
    <w:p>
      <w:r>
        <w:rPr>
          <w:b/>
        </w:rPr>
        <w:t>E. 1.3</w:t>
      </w:r>
    </w:p>
    <w:p>
      <w:r>
        <w:t>La société "E._______S.A.", qui agit par l'entremise de son directeur, ti­tulaire de la signature individuelle, a qualité pour recourir (art. 48 al. 1 PA; cf. notamment ATF 141 III 80 consid. 1.3). Présenté dans la forme et les délais prescrits par la loi, le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arrêts du TF 1C_214/2015 du 6 novembre 2015 consid. 2.2.2;ATAF 2009/57 consid. 1.2; voir également André Moser et al., Pro­zessieren vor dem Bundesverwaltungsgericht, Handbücher für die Anwaltspraxis, Tome X, 2ème éd. 2013, pp. 226/227, ad ch. 3.197; Moor/Poltier,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2014/1consid. 2, et jurisprudence citée).</w:t>
      </w:r>
    </w:p>
    <w:p>
      <w:r>
        <w:rPr>
          <w:b/>
        </w:rPr>
        <w:t>E. 3</w:t>
      </w:r>
    </w:p>
    <w:p>
      <w:r>
        <w:t>De nationalité camerounaise, X._______ ne peut pas se préva­loir des dispositions de l'ALCP (RS 0.142.112.681), ni de celles de la Convention du 4 janvier 1960 instituant l'Association Européenne de Libre-Echange (ci-après: la Convention instituant l'AELE; RS 0.632.31). Confor­mément à l'art. 2 al. 1 à 3 LEtr, son admission en vue de l'exercice d'une activité lucrative salariée en Suisse est donc régie par les dispositions des art. 18 et ss. de cette dernière loi et par les dispositions d'exécution de l'ordonnance du 24 octobre 2007 relative à l'admission, au séjour et à l'exercice d'une activité lucrative (OASA, RS 142.201 [cf. art. 2 al. 1, 2 et3 LEtr]; voir notamment arrêt du TAF C-857/2013 du 19 mai 2014consid. 3). Par voie de conséquence, l'intéressé ne peut revendiquer aucun droit à exercer une activité lucrative en Suisse. De même, la société "E._______S.A." ne dispose d'aucun droit à engager le prénommé en vue de l'exercice d'une activité lucrative en Suisse (cf. notamment, en ce sens, arrêt du TF 2D_57/2015 du 21 septembre 2015 consid. 3).</w:t>
      </w:r>
    </w:p>
    <w:p>
      <w:r>
        <w:rPr>
          <w:b/>
        </w:rPr>
        <w:t>E. 4.1</w:t>
      </w:r>
    </w:p>
    <w:p>
      <w:r>
        <w:t>Lorsqu'un étranger ne possède pas de droit à l'exercice d'une activité lucrative, une décision cantonale préalable concernant le marché du travail est nécessaire pour l'admettre en vue de l'exercice d'une telle activité, ainsi que pour l'autoriser à changer d'emploi ou à passer d'une activité lucrative salariée à une activité lucrative indépendante (cf. art. 40 al. 2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99 LEtr). En l'espèce, le SEM avait la compétence d'approuver la décision préalable de l'autorité cantonale vaudoise du marché du travail en application del'art. 85 OASA autant dans son ancienne teneur (cf. al. 2) que dans celle en vigueur depuis le 1er septembre 2015 (cf. al. 1 et 2; voir à ce sujetATF 141 II 169 consid. 4; voir également arrêt du TF 2C_401/2015 du 12 novembre 2015 consid. 2.2).</w:t>
      </w:r>
    </w:p>
    <w:p>
      <w:r>
        <w:rPr>
          <w:b/>
        </w:rPr>
        <w:t>E. 4.2</w:t>
      </w:r>
    </w:p>
    <w:p>
      <w:r>
        <w:t>Il s'ensuit que ni le SEM ni le TAF ne sont liés par le prononcé du Ser­vice vaudois de l'emploi du 21 janvier 2014 et peuvent parfaitement s'écar­ter, dans le cadre d'une procédure d'approbation, de l'appréciation faite par cette dernière autorité.</w:t>
      </w:r>
    </w:p>
    <w:p>
      <w:r>
        <w:rPr>
          <w:b/>
        </w:rPr>
        <w:t>E. 5</w:t>
      </w:r>
    </w:p>
    <w:p>
      <w:r>
        <w:t>En l'occurrence, l'engagement de X._______ en qualité de collaborateur appelé à exercer une activité d'ingénieur de gestion, voire ultérieurement de directeur, auquel a procédé la société "E._______S.A." est intervenu sur la base d'un contrat de travail. Aussi est-ce à juste titre que les autorités cantonales vaudoises et l'ODM ont traité la requête de cette société comme une demande d'autorisation de séjour portant sur l'exercice d'une "activité lucrative salariée" au sens de l'art. 18 LEtr en relation avec l'art. 1a OASA. Cette qualification n'a au demeurant pas été remise en cause par la recourante.</w:t>
      </w:r>
    </w:p>
    <w:p>
      <w:r>
        <w:rPr>
          <w:b/>
        </w:rPr>
        <w:t>E. 5.1</w:t>
      </w:r>
    </w:p>
    <w:p>
      <w:r>
        <w:t>Aux termes de l'art. 18 LEtr, un étranger peut être admis en vue de l'exercice d'une activité lucrative salariée aux conditions suivantes : a. son admission sert les intérêts économiques du pays; b. son employeur a déposé une demande; c. les conditions fixées aux art. 20 à 25 LEtr sont remplies, notamment les exigences relatives à l'ordre de priorité (art. 21 LEtr), les conditions de rémunération et de travail (art. 22 LEtr), ainsi que les exigences portant sur les qualifications personnelles requises (art. 23 LEtr). L'art. 18 LEtr étant rédigé en la forme potestative, les autorités compé­tentes bénéficient d'un large pouvoir d'appréciation (cf. Lisa Ott, in : Caroni/Gächter/Thurnherr, [Hrsg.], Bundesgesetz über die Ausländerinnen und Ausländer, 2010, pp. 149/150 ch. 5, ad art. 18-29 LEtr.; cf. dans le même sens, Marc Spescha, in : Spescha/Thür/Zünd/Bolzli/Hruschka, Mi­grationsrecht, 2015, p. 89 ch. 2, ad Vorbemerkungen zu Art. 18-26).</w:t>
      </w:r>
    </w:p>
    <w:p>
      <w:r>
        <w:rPr>
          <w:b/>
        </w:rPr>
        <w:t>E. 5.1.1</w:t>
      </w:r>
    </w:p>
    <w:p>
      <w:r>
        <w:t>Dans ce contexte, afin d'assurer une application uniforme de certaines dispositions légales, l'administration peut expliciter l'interpréta­tion qu'elle leur donne dans des directives (qui se présentent sous des dé­nominations fort diverses, telle que circulaires, ordonnances administra­tives, instructions, lignes directrices). La fonction principale de ces ordon­nances est de garantir l'unification et la rationalisation de la pratique; ce faisant, elles permettent d'assurer l'égalité de traitement et la prévisibilité administrative et facilitent aussi le contrôle juridictionnel. Certes, les direc­tives de l'administration n'ont pas force de loi et ne lient ni les administrés, ni les tribunaux, ni même l'administration. En outre,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S'il est vrai que les ordonnances admi­nistratives interprétatives ne lient en principe ni les tribunaux ni les administrés, il n'en reste pas moins que les uns et les autres en tiennent largement compte. Dans la mesure où ces directives assurent une inter­prétation correcte et équitable des règles de droit, le juge les prendra en considération (cf. notamment ATF 138 II 536 consid. 5.4.3; 133 II 305 consid. 8.1; 132 V 121 consid. 4.4; ATAF 2011/1 consid. 6.4; 2009/15 consid. 5.1; 2007/16 consid. 6.2; arrêt du TAF A-6982/2013 du 24 juin 2015 consid. 2.2; C-6783/2009 du 22 février 2011 consid. 6.2.1, et réf. citées).</w:t>
      </w:r>
    </w:p>
    <w:p>
      <w:r>
        <w:rPr>
          <w:b/>
        </w:rPr>
        <w:t>E. 5.1.2</w:t>
      </w:r>
    </w:p>
    <w:p>
      <w:r>
        <w:t>Ainsi que mentionné plus haut, les ressortissants d'Etats tiers sont admis sur le marché du travail suisse si leur admission sert les intérêts économiques du pays (art. 18 let. a LEtr). La notion d'intérêts économiques du pays est formulée de façon ouverte à l'art. 18 let. a LEtr. Elle concerne au premier chef le domaine du marché du travail et dépend en particulier de la situation effective du marché du travail (Message concernant la loi sur les étrangers du 8 mars 2002 [ci-après: Message LEtr] 2002 3469, ch. 1.2.3.1 p. 3485 et ch. 2.4.2 p. 3536, adart. 17 du projet de loi).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LEtr, ch. 2.4.2 p. 3536, ad art. 17 du projet de loi). Lors de l'appréciation du cas, il convient donc de tenir compte en particulier de la situation sur le marché du travail, de l'évolution écono­mique durable et de la capacité de l'étranger concerné de s'intégrer (cf.ch. 4.3.1 des Directives et circulaires du SEM en ligne sur son site internet &lt; https://www.sem.admin.ch/Publications&amp;Service/Directives_et_circulai-res/I._Domaine_des_étrangers , version d'octobre 2013 actualisée le 6 janvier 2016 [site internet consulté en février 2016]; ci-après: les Directives du SEM; voir aussi les arrêts du TAF cités dans le cadre de ces directives). Les étrangers nouvellement entrés dans notre pays ne doivent pas faire concurrence aux travailleurs en Suisse en provoquant, par leur disposition à accepter de moins bonnes conditions de rémunération et de travail, un dumping salarial et social (cf. Message LEtr, ch.1.2.3.1 p. 3486). En parti­culier, les intérêts économiques de la Suisse seront servis lorsque, dans un certain domaine d'activité, il existe une demande durable à laquelle la main-d'oeuvre étrangère en cause est susceptible de répondre sur le long terme (cf. Marc Spescha et al., Handbuch zum Migrationsrecht,2. Auflage, 2015, p. 173 ch. 3.4.1; cf. également sur les points qui précè­dent, arrêt du TAF 5912/2011 du 26 août 2015 consid. 7.1).</w:t>
      </w:r>
    </w:p>
    <w:p>
      <w:r>
        <w:rPr>
          <w:b/>
        </w:rPr>
        <w:t>E. 5.2</w:t>
      </w:r>
    </w:p>
    <w:p>
      <w:r>
        <w:t>Conformément à l'art. 20 al. 1 LEtr, le Conseil fédéral peut limiter le nombre d'autorisations de séjour initiales (cf. art. 33 LEtr) octroyées en vue de l'exercice d'une activité lucrative.</w:t>
      </w:r>
    </w:p>
    <w:p>
      <w:r>
        <w:rPr>
          <w:b/>
        </w:rPr>
        <w:t>E. 5.2.1</w:t>
      </w:r>
    </w:p>
    <w:p>
      <w:r>
        <w:t>L'art. 20 LEtr consacre le principe du contingentement des autorisa­tions de séjour délivrées en vue de l'exercice d'une activité lucrative pour les ressortissants des Etats dits tiers, à savoir les pays qui ne sont pas soumis à l'ALCP ou à la Convention instituant l'AELE (cf. Message LEtr, ch. 2.4.2 pp. 3536 et 3537, ad art. 19 du projet de loi). Dans ce cadre, les conditions d'admission s'appliquent en principe aussi aux étrangers qui sé­journent déjà en Suisse sans activité lucrative, mais qui veulent par la suite en exercer une (par ex. les étudiants [cf. Message LEtr, ch. 2.4.2 p. 3536, ad art. 17 du projet de loi]). L'art. 20 al. 1 1ère phrase LEtr prévoit que le Conseil fédéral peut limiter le nombre d'autorisations de séjour initiales(art. 32 et 33 LEtr) octroyées en vue de l'exercice d'une activité lucrative; cette compétence se trouve mise en oeuvre aux art. 19, 20 et 21 OASA (cf. Ott, op. cit., p. 161 ch. 3, ad art. 20 LEtr). Plus particulièrement, l'art. 19 al. 1 OASA dispose que les cantons peuvent délivrer des autorisations de séjour de courte durée pour des séjours limités en vue de l'exercice d'une activité lucrative d'un an au plus, dans les limites des nombres maximums fixés à l'annexe 1 ch. 1 let. a de l'OASA; selon l'art. 20 al. 1 OASA, ils peuvent délivrer des autorisations de séjour pour des séjours en vue d'exercer une activité lucrative d'une durée supérieure à un an, dans les limites des nombres maximums fixés à l'annexe 2 ch. 1 let. a de l'OASA (cf. notamment arrêt du TAF C-5912/2011 consid. 8.1).</w:t>
      </w:r>
    </w:p>
    <w:p>
      <w:r>
        <w:rPr>
          <w:b/>
        </w:rPr>
        <w:t>E. 5.3.1</w:t>
      </w:r>
    </w:p>
    <w:p>
      <w:r>
        <w:t>A teneur de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ressortissants de ce pays, les étrangers titulaires d'une autorisation d'éta­blissement ainsi que les étrangers titulaires d'une autorisation de séjour qui ont le droit d'exercer une activité lucrative (al. 2). Ainsi, l'admission de ressortissants d'Etats tiers n'est possible que si, à qualifications égales, aucun travailleur en Suisse ou ressortissant d'un Etat de l'Union européenne (UE) ou de l'AELE ne peut être recruté. Le principe de la priorité des travailleurs résidants doit être appliqué à tous les cas, quelle que soit la situation de l'économie et du marché du travail (cf. Message LEtr, ch. 2.4.2 p. 3538, ad art. 20 du projet de loi; cf. également ATAF 2011/1 consid. 6.3; arrêts du TAF C-5912/2011 consid. 8.3;C-1123/2013 du 13 mars 2014 consid. 6.4; C-8717/2010 du 8 juillet 2011 consid. 6.3). Les conditions d'admission ont matériellement pour but de gérer de ma­nière "restrictive" l'immigration ne provenant pas de la zone UE/AELE, de servir conséquemment les intérêts économiques à long terme et de tenir compte de manière accrue des objectifs généraux relatifs aux aspects po­litiques et sociaux du pays et en matière d'intégration (cf. notammentATAF 2011/1 consid. 6.1; arrêts du TAF C-6198/2014 du 18 mai 2015 consid. 6.1; C-857/2013 consid. 5; voir également Message LEtr,ch. 1.2.3.1 pp. 3485 et 3486).</w:t>
      </w:r>
    </w:p>
    <w:p>
      <w:r>
        <w:rPr>
          <w:b/>
        </w:rPr>
        <w:t>E. 5.3.2</w:t>
      </w:r>
    </w:p>
    <w:p>
      <w:r>
        <w:t>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(art. 21 al. 3 LEtr). Dans ce cas, l'employeur ne devra notamment plus démontrer qu'il n'a pu trouver une personne correspondant au profil requis en dépit de ses recherches. Ainsi que l'a exposé le SEM dans ses directives relatives à l'application de l'art. 21 al. 3 LEtr, cette réglementation permet, notamment, aux entre­prises suisses et aux milieux académiques suisses de recruter des spécia­listes qui ont terminé avec succès leurs études en Suisse et qui sont bien ou hautement qualifiés. A cet effet, les diplômés d'une haute école suisse (principalement les hautes écoles universitaires et les hautes écoles spé­cialisées) sont admis provisoirement en Suisse au terme de leurs études pour une durée de six mois (non prolongeable) afin de leur permettre de trouver un emploi qualifié. La réglementation du séjour d'une durée de six mois à des fins de recherche d'un emploi relève de la compétence canto­nale. Pour qu'un étranger ayant accompli sa formation en Suisse puisse s'en prévaloir et obtenir ainsi une dérogation à l'ordre de priorité défini à l'art. 21 al. 1 LEtr, il faut que cet étranger soit appelé à exercer une activité lucrative dans un domaine où il peut mettre en pratique à haut niveau les connaissances acquises et où il n'existe effectivement pas d'offre de main d'oeuvre suffisante. Il s'agit, en règle générale, d'activités dans les do­maines de la recherche, du développement, dans la mise en oeuvre de nouvelles technologies ou encore pour mettre en application le savoir-faire acquis dans les domaines d'activités qui revêtent un intérêt économique prépondérant (cf. ch. 4.4.6 et 5.1.3 des Directives du SEM). Cela peut être aussi le cas lorsque l'occupation du poste permet de créer immédiatement de nouveaux emplois ou de générer de nouveaux mandats pour l'économie suisse (cf. ch. 4.4.6 des Directives du SEM; voir aussi arrêts du TAFC-5602/2013 du 2 février 2015 consid. 6; C-857/2013 consid. 7.2;C-674/2011 du 2 mai 2012 consid. 6.3.1). Dans l'esprit du législateur, une activité lucrative revêt un intérêt économique prépondérant lorsqu'il existe sur le marché du travail un besoin avéré de main-d'oeuvre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 ou de l'AELE ne peuvent accomplir cette activité (cf. Rapport de la Commission des institutions publiques du Conseil national du 5 novembre 2009 relatif à l'ini­tiative parlementaire visant à faciliter l'admission et l'intégration des étran­gers diplômés d'une haute école suisse, FF 2010 373, ch. 3.1 p. 384).</w:t>
      </w:r>
    </w:p>
    <w:p>
      <w:r>
        <w:rPr>
          <w:b/>
        </w:rPr>
        <w:t>E. 5.4.1</w:t>
      </w:r>
    </w:p>
    <w:p>
      <w:r>
        <w:t>Pour ce qui est des qualifications personnelles, l'art. 23 LEtr prévoit que seuls les cadres, les spécialistes ou les autres travailleurs qualifiés peuvent en principe être admis au bénéfice d'une autorisation de courte durée ou de séjour (al. 1) et qu'en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main-d'oeuvre résidante au sens de l'art. 21 LEtr (Spescha, in : Spescha/ Thür/Zünd/Bolzli/Hruschka, op. cit., p. 99 ch. 1, ad art. 23 LEtr). Il reste toutefois que le statut de courte durée, comme celui du séjour durable, reste réservé à la main-d'oeuvre très qualifiée et qu'il est nécessaire que le travailleur en question ait les connaissances spéciales et les qualifications requises (cf. Message LEtr, ch. 2.4.2 p. 3540, ad art. 23 du projet de loi). C'est ainsi que l'admission sera, en principe, refusée pour des postes ne requérant aucune formation particulière (Ott, op. cit., pp. 179/180 ch. 6, ad art. 23 LEtr). A noter encore que la demande saisonnière ou propre à certaines branches en main-d'oeuvre peu qualifiée ne suffit pas à réaliser le critère de la qualification personnelle, sous réserve de l'art. 23 al. 3let. c LEtr (Spescha, op. cit., ibidem).</w:t>
      </w:r>
    </w:p>
    <w:p>
      <w:r>
        <w:rPr>
          <w:b/>
        </w:rPr>
        <w:t>E. 5.4.2</w:t>
      </w:r>
    </w:p>
    <w:p>
      <w:r>
        <w:t>En dérogation aux deux premiers alinéas de l'art. 23 LEtr, peuvent être admis les investisseurs et les chefs d'entreprise qui créeront ou qui maintiendront des emplois (art. 23 al. 3 let. a LEtr), les personnalités re­connues des domaines scientifique, culturel ou sportif (let. b), les per­sonnes possédant des connaissances ou des capacités professionnelles particulières, si leur admission répond de manière avérée à un besoin(let. c), les cadres transférés par des entreprises actives au plan interna­tional (let. d) et les personnes actives dans le cadre de relations d'affaires internationales de grande portée économique et dont l'activité est indispen­sable en Suisse (let. e). Peuvent se réclamer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(cf. Message LEtr, ch. 2.4.2 p. 3541, ad art. 23 du projet de loi [dérogations; al. 3]). Les qualifications personnelles en question constituent une notion juridique indéterminée, pour l'interprétation de laquelle l'autorité dispose d'une lati­tude de jugement (cf. notamment arrêts du TAF C-5420/2012 du 15 janvier 2014 consid. 8.4; C-8717/2010 consid. 7.4).</w:t>
      </w:r>
    </w:p>
    <w:p>
      <w:r>
        <w:rPr>
          <w:b/>
        </w:rPr>
        <w:t>E. 6</w:t>
      </w:r>
    </w:p>
    <w:p>
      <w:r>
        <w:t>En l'espèce, la société "E._______S.A.", société spécialisée dans l'importation et la vente notamment de coutellerie, de matériel martial, d'articles de sports, de loisirs et de compétition (cf. ch. 2, p. 2, de la lettre adressée par dite société au Service vaudois de l'emploi le 4 avril 2014 et informations mentionnées sur le site internet de cette société &lt; http://w.w.w.E._______.ch/accueil), a sollicité une autorisation de séjour avec activité lucrative en faveur de X._______ (cf. let. A.a et A.b ci-dessus). De manière générale, l'activité que la société précitée souhaite confier à X._______ a pour objet la mise en application d'une nouvelle méthode pour la gestion des quatre magasins que possède ladite société (cf. ch. 14 du for­mulaire de demande de permis de séjour avec activité lucrative signé le 6 juin 2013 par l'employeur et l'intéressé). Après que son directeur prendra sa retraite, la société "E._______S.A." envisage de confier alors à l'intéressé cette même fonction de directeur.</w:t>
      </w:r>
    </w:p>
    <w:p>
      <w:r>
        <w:rPr>
          <w:b/>
        </w:rPr>
        <w:t>E. 6.1</w:t>
      </w:r>
    </w:p>
    <w:p>
      <w:r>
        <w:t>De prime abord, il convient de relever que, contrairement à son avis (cf. ch. 13 du mémoire de recours) et à l'appréciation émise dans le même sens par le Service vaudois de l'emploi à l'intention du Tribunal cantonal (cf. déterminations écrites du 11 octobre 2013), la recourante ne saurait, à l'évidence, prétendre que l'activité lucrative pour laquelle elle a engagé X._______ (poste d'ingénieur de gestion au sein d'une société spécialisée dans l'importation et la vente notamment de coutellerie, de ma­tériel martial, d'articles de sports, de loisirs et de compétition, voire, selon les informations données postérieurement au dépôt de la demande d'auto­risation de séjour, la fonction de directeur une fois l'actuel directeur parvenu à la retraite [cf. déterminations formulées le 4 avril 2014 à l'attention du SPOP]), revêt, quand bien même l'intéressé est titulaire d'un diplôme d'une haute école suisse, un intérêt scientifique ou économique prépondérant qui permette d'admettre, conformément à l'art. 21 al. 3 LEtr, une dérogation à l'ordre de priorité prescrit par l'al. 1 de cette même disposition. En tout état de cause, la société "E._______S.A." n'a pas apporté d'éléments propres à démontrer que l'activité exercée par X._______ le conduit à mettre en pratique à un haut niveau les connaissances acquises (par exemple en matière de recherche ou de développement [ainsi que le relève l'heig/vd sur son site internet dans le cadre de la présentation de la filière "Ingénierie de gestion", il convient de rappeler que l'ingénieur de gestion a naturellement sa place dans les entreprises développant principalement une activité d'ingénierie; cf. site internet &lt; http://heig-vd.ch/Forma­tions/Bachelor/Ingénierie-de-gestion/Présentation_de_la_filière_Ingénie-rie_de_gestion &gt;, consulté en février 2016]) ou engendrerait la création immédiate de nouveaux emplois, ni que le type d'emploi ainsi occupé par ce dernier connaît une véritable pénurie de main-d'oeuvre durable. La re­courante a certes produit à l'appui de son pourvoi un rapport d'Economie suisse du 5 septembre 2011 faisant état des résultats d'une étude réalisée au printemps 2009 sur les difficultés de recrutement des spécialistes MINT (mathématiques, informatique, sciences naturelles, technique) et chiffrant à un nombre de 14'000 environ l'ampleur de la pénurie d'ingénieurs en Suisse au printemps 2009, plus particulièrement dans les domaines de l'électrotechnique et de la technique des machines (cf. notamment pp. 3, 6 et 7 du rapport). Depuis cette époque, une certaine détente a cependant été observée dans le recrutement des ingénieurs en raison du ralentisse­ment de l'économie suisse et de la récession internationale. Il ressort ainsi des enquêtes effectuées chaque année par "ManpowerGroup" sur la pé­nurie de talents que, si celle-ci a persisté en Suisse et dans le monde au cours des dernières années, les ingénieurs, qui occupaient encore le deuxième rang du classement 2012 des professions les plus recherchées par les employeurs suisses, ne figuraient plus qu'au septième rang de ce classement en 2013, avant de tomber au neuvième rang en 2014 et de remonter au sixième rang en 2015 (cf. enquêtes annuelles sur la pénurie de talents de "ManpowerGroup" réalisées à partir de 2006, en ligne sur son site internet https://www.manpower.ch/Accueil/Press_Room/Pénurie_ de_talents &gt;, site internet consulté en février 2016). La situation de l'emploi n'est donc plus telle en ce domaine, notamment en ce qui concerne les ingénieurs de gestion, que le recrutement d'un spécialiste en la matière ou d'un autre candidat diplômé disposant des compétences requises pour le poste de travail prévu au sein de la société "E._______S.A." s'avère pratique­ment impossible parmi les travailleurs résidant en Suisse ou les ressor­tissants des Etats de l'UE ou de l'AELE. Au demeurant, l'examen des pièces du dossier cantonal vaudois ne laisse point entrevoir qu'une procédure d'admission ait été ouverte par le canton en faveur de X._______ selon les formalités prévues par l'art. 21 al. 3 LEtr, dès lors qu'aucune autorisation de séjour provisoire d'une durée de six mois n'a été formellement délivrée par le canton à l'intéressé à l'issue de ses études pour la recherche d'un emploi qualifié au motif que l'activité lucrative envisagée par ce dernier revêtait un intérêt scientifique ou écono­mique prépondérant. Il ressort au contraire du dossier constitué par le SPOP qu'au moment du dépôt, en juin 2013, par la société "E._______S.A." de la demande d'autorisation de séjour en vue de l'engagement de X._______ en qualité d'ingénieur de gestion (cf. formulaire de demande de permis signé par le directeur de l'entreprise concernée et l'intéressé le 6 juin 2013 et demande écrite du 11 juin 2013 remise le 13 juin 2013 au Contrôle des habitants d'O._______), l'autorité cantonale précitée venait de soumettre à l'ODM le dossier de ce dernier afin qu'il approuve la prolongation de son autorisation de séjour pour formation, compte tenu de son projet de poursuivre ses études à l'Université de Neuchâtel en vue de l'obtention d'un "Master en systèmes d'information" (cf. proposition de re­nouvellement de l'autorisation de séjour pour formation soumise par le SPOP le 30 avril 2013 à l'ODM pour approbation et lettre de l'autorité can­tonale précitée du 1er mai 2013 confirmant à l'attention de l'intéressé dite proposition). La procédure d'approbation ouverte ainsi auprès de l'ODM en matière de prolongation d'autorisation de séjour pour études était encore pendante au moment où la société "E._______S.A." a pris la décision d'enga­ger à son service X._______ (contrat de travail signé avec l'inté­ressé le 6 juin 2013, alors que courrait le délai d'un mois imparti le 14 mai 2013 par l'ODM à ce dernier pour se déterminer sur le préavis négatif émis par dite autorité fédérale quant à l'approbation de la proposition cantonale). Par ailleurs, le TAF ne peut s'empêcher de relever que le montant relative­ment bas du salaire convenu initialement entre la société "E._______S.A." et X._______ (le montant brut de 48'000 francs par année offert ainsi pour un emploi à plein temps s'avérant en effet nettement inférieur au montant retenu par le Service vaudois de l'emploi comme salaire de réfé­rence dans la branche pour une personne sans expérience profession­nelle) ne paraît point correspondre à un emploi de spécialiste hautement qualifié dans un secteur censé confronté à une notoire pénurie de main-d'oeuvre.</w:t>
      </w:r>
    </w:p>
    <w:p>
      <w:r>
        <w:rPr>
          <w:b/>
        </w:rPr>
        <w:t>E. 6.2</w:t>
      </w:r>
    </w:p>
    <w:p>
      <w:r>
        <w:t>Du moment qu'une dérogation à l'ordre de priorité ne saurait, dans le cadre de la demande d'autorisation de séjour pour activité lucrative exami­née en l'espèce, être admise en application de l'art. 21 al. 3 LEtr, il importe donc d'examiner si les conditions cumulatives posées par l'art. 18 LEtr sont remplies, notamment en ce qui concerne l'ordre de priorité prescrit parl'art. 21 al. 1 et 2 LEtr.</w:t>
      </w:r>
    </w:p>
    <w:p>
      <w:r>
        <w:rPr>
          <w:b/>
        </w:rPr>
        <w:t>E. 6.2.1</w:t>
      </w:r>
    </w:p>
    <w:p>
      <w:r>
        <w:t>A l'instar de l'autorité intimée, le TAF ne remet pas en cause le fait que X._______ dispose des qualifications personnelles et pro­fessionnelles nécessaires au sens de l'art. 23 al. 1 et 2 LEtr, dès lors qu'il est titulaire d'un "Bachelor of Science HES-SO" en ingénierie de gestion. Au vu notamment de son âge (38 ans), de ses connaissances linguistiques (selon les indications mentionnées dans le curriculum vitae joint à la de­mande d'autorisation de séjour du 11 juin 2013, l'intéressé, qui est de langue maternelle française, possède des connaissances de base de l'allemand et a une maîtrise de l'anglais qualifiée de moyenne) et des stages qu'il a effectués au sein de la société "E._______S.A.", à l'entière sa­tisfaction de cette dernière, pendant ses études auprès de l'heig/vd, il ne fait pas de doute que sa capacité à s'intégrer durablement à l'environne­ment professionnel et social dans lequel il entend travailler ne peut être contestée.</w:t>
      </w:r>
    </w:p>
    <w:p>
      <w:r>
        <w:rPr>
          <w:b/>
        </w:rPr>
        <w:t>E. 6.2.2</w:t>
      </w:r>
    </w:p>
    <w:p>
      <w:r>
        <w:t>La question de savoir si l'octroi en faveur de X._______ d'une autorisation de séjour avec autorisation d'exercer une activité lucra­tive sert les intérêts économiques de la Suisse (art. 18 let. a LEtr) peut être laissée ouverte, dès lors que la condition liée au respect de l'ordre de prio­rité prescrit par l'art. 21 al. 1 et 2 LEtr n'est manifestement pas remplie par la recourante. Au demeurant, cette dernière n'a avancé, à l'appui de la de­mande d'autorisation de séjour qu'elle a déposée en vue de l'engagement de X._______, aucun élément concret de nature à établir qu'elle n'avait, pour des motifs liés à la situation effective du marché du travail et, en particulier, en raison d'une pénurie durable de main-d'oeuvre dans le secteur de travail concerné, pas d'autre possibilité, pour trouver une personne apte à se charger de la mise en application d'une nouvelle mé­thode pour la gestion de ses magasins et, lors du départ à la retraite de son actuel directeur, à reprendre la direction de la société dont dépendent ces derniers, que de recruter l'intéressé. Sous cet angle, il n'apparaît donc pas que l'octroi en faveur de X._______ d'une autorisation de séjour en vue de l'exercice de l'activité lucrative sus décrite contribue à servir réellement les intérêts économiques de la Suisse au sens de l'art. 18 let. a LEtr. Le fait que l'activité accomplie par l'intéressé au sein de la so­ciété "E._______S.A." durant ces dernières années ait eu une influence posi­tive sur son chiffre d'affaires et que les qualifications professionnelles de cet employé ne paraissent pas prêter à discussion ne permet pas de conclure à lui seul, même si cela va dans le sens des intérêts de l'entreprise concernée, que l'engagement de l'intéressé sert les intérêts économiques de la Suisse en tant que l'on se place du point de vue du marché du travail.</w:t>
      </w:r>
    </w:p>
    <w:p>
      <w:r>
        <w:rPr>
          <w:b/>
        </w:rPr>
        <w:t>E. 6.2.3</w:t>
      </w:r>
    </w:p>
    <w:p>
      <w:r>
        <w:t>Comme exposé précédemment (cf. consid. 5.3.1 supra), l'art. 21al. 1 LEtr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Pour déterminer si l'ordre de priorité prévu par cette dernière dis­position a été respecté par la société "E._______S.A.", il convient donc d'exa­miner si cette société a démontré à satisfaction de droit qu'elle a entrepris des recherches suffisantes afin de repourvoir le poste en question par un ingénieur de gestion (ou de formation équivalente) indigène ou ressor­tissant d'un Etat membre de l'UE ou de l'AELE conformément à l'art. 21al. 1 LEtr et s'est trouvée dans l'impossibilité de recruter, dans cette caté­gorie de personnes, un candidat apte à exercer l'emploi à repourvoir. Ainsi qu'elle l'a indiqué dans ses écritures (cf. notamment ch. 1, p. 2, de la lettre adressée par la société "E._______S.A." le 4 avril 2014 au Service vaudois de l'emploi et ch. 3, pp. 16 et 17, du mémoire de recours du 15 septembre 2014), la recourante n'a toutefois procédé à aucune démarche pour tenter de recruter, parmi les personnes entrant prioritairement en ligne de compte, à savoir les travailleurs en Suisse au sens de l'art. 21 al. 2 LEtr ou les ressortissants d'un des Etats membres de l'UE ou de l'AELE, un ingénieur en gestion ou une autre personne disposant de qualifications équivalentes. Or, il sied de rappeler que le principe de la priorité des travailleurs résidants doit être appliqué à tous les cas, quelle que soit la situation de l'économie et du marché du travail (cf. consid. 5.3.1 supra et réf. citées). Comme l'a précisé l'autorité intimée dans ses directives, il appartient en effet à l'employeur de procéder à des recherches actives pour trouver un tra­vailleur disponible, notamment en indiquant le plus rapidement possible aux offices régionaux de placement (ORP) les emplois vacants, en faisant publier des offres d'emploi dans les quotidiens et la presse spécialisée, en diffusant des annonces dans les médias électroniques et en s'approchant des agences privées de placement, voire en offrant une formation continue spécifique aux travailleurs disponibles sur le marché suisse du travail.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Les démarches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aptitudes techniques qui ne sont pas indispensables pour exercer l'activité en question (cf.ch. 4.3.2 des Directives du SEM, ainsi que la jurisprudence du TAF citée). Il en résulte que les autorités chargées d'appliquer les dispositions sur la priorité en matière de recrutement ne sauraient accorder une dérogation à l'art. 21 al. 1 LEtr sur la base de la seule allégation - telle que formulée par la recourante (cf. notamment ch. 3 des déterminations écrites adressées par la société "E._______S.A." à l'ODM le 4 juillet 2014 et ch. 3, pp. 16 et 17, du mémoire de recours du 15 septembre 2014) - selon laquelle il est difficile en Suisse de recruter des ingénieurs, sous peine de battre en brèche les règles régissant le marché de l'emploi. Même si la recherche d'un ingénieur en gestion peut s'avérer ardue et nécessiter de nombreuses démarches auprès de candidats potentiels, les difficultés qui en résultent ne sauraient à elles seules, conformément à la pratique constante des autorités en ce domaine, justifier une exception au principe de la priorité dans le recru­tement énoncé à l'art. 21 al. 1 LEtr (cf. notamment arrêts du TAFC-8717/2010 consid. 8.1 in fine; C-6074/2011 du 19 avril 2011 consid. 5.3). Il en va de même de l'argument de la recourante d'après lequel les autori­tés ne sauraient lui reprocher, dans la mesure où X._______ avait appris, pendant les stages accomplis durant ses études au sein de la société, à connaître parfaitement le fonctionnement de cette dernière et s'avérait de la sorte immédiatement opérationnel (cf. ch. 1 , p. 2, de la lettre envoyée le 4 avril 2014 au Service vaudois de l'emploi et ch. 3, pp. 16 et 17, du mémoire de recours du 15 septembre 2014), d'avoir renoncé à effectuer des démarches en vue du recrutement d'un travailleur indigène ou d'un travailleur ressortissant d'un des Etats de l'UE ou de l'AELE. Il s'ensuit que la société "E._______S.A." n'a pas démontré qu'elle avait respecté l'ordre de priorité dans le recrutement prescrit par l'art. 21al. 1 LEtr. Partant, il ne se justifie pas d'examiner si les autres conditions cumulatives auxquelles renvoie l'art. 18 let. c LEtr sont réunies dans le cas particulier. Compte tenu des motifs qui précèdent et dans la mesure où une dérogation à l'ordre de priorité au sens de l'art. 21 al. 3 LEtr ne peut être admise dans l'affaire d'espèce, c'est dès lors à bon droit que l'autorité intimée a refusé de donner son approbation à la décision préalable du Service vaudois de l'emploi du 14 janvier 2014.</w:t>
      </w:r>
    </w:p>
    <w:p>
      <w:r>
        <w:rPr>
          <w:b/>
        </w:rPr>
        <w:t>E. 7</w:t>
      </w:r>
    </w:p>
    <w:p>
      <w:r>
        <w:t>Il ressort de ce qui précède que, par sa décision du 16 juillet 2014, l'autorité intimée n'a ni violé le droit fédéral, ni constaté des faits pertinents de ma­nière inexacte ou incomplète; en outre, cette décision n'est pas inoppor­tune (art. 49 PA). En conséquence, le recours est rejeté. Vu l'issue de la cause, les frais de procédure sont mis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