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C-5174/2009 vom 18. November 2009</w:t>
      </w:r>
    </w:p>
    <w:p>
      <w:r>
        <w:t>Bundesverwaltungsgericht, 2009-11-18, DE</w:t>
      </w:r>
    </w:p>
    <w:p>
      <w:r>
        <w:rPr>
          <w:b/>
        </w:rPr>
        <w:t xml:space="preserve">Quelle: </w:t>
      </w:r>
      <w:r>
        <w:t>https://mcp.opencaselaw.ch/entscheid/bvger_C-5174_2009</w:t>
      </w:r>
    </w:p>
    <w:p>
      <w:r>
        <w:t>FR: TAF C-5174/2009 du 18 novembre 2009</w:t>
      </w:r>
    </w:p>
    <w:p>
      <w:r>
        <w:t>IT: TAF C-5174/2009 del 18 novembre 2009</w:t>
      </w:r>
    </w:p>
    <w:p>
      <w:pPr>
        <w:pStyle w:val="Heading2"/>
      </w:pPr>
      <w:r>
        <w:t>Regeste</w:t>
      </w:r>
    </w:p>
    <w:p>
      <w:r>
        <w:t>Freiwillige Versicherung</w:t>
      </w:r>
    </w:p>
    <w:p>
      <w:pPr>
        <w:pStyle w:val="Heading2"/>
      </w:pPr>
      <w:r>
        <w:t>Erwägungen</w:t>
      </w:r>
    </w:p>
    <w:p>
      <w:r>
        <w:rPr>
          <w:b/>
        </w:rPr>
        <w:t>E. 1</w:t>
      </w:r>
    </w:p>
    <w:p>
      <w:r>
        <w:t>Die Beschwerde wird teilweise gutgeheissen und der Einspracheentscheid vom 27. Juli 2009 aufgehoben. Die Sache wird zur weiteren Sachverhaltsabklärung im Sinne der Erwägungen an die Vorinstanz zurückgewiesen.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(Einschreiben mit Rückschein) die Vorinstanz (Ref-Nr. _______) das Bundesamt für Sozialversicherungen Der vorsitzende Richter: Die Gerichtsschreiberin: Stefan Mesmer Ingrid Künzli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