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C-5168/2010 vom 22. Oktober 2012</w:t>
      </w:r>
    </w:p>
    <w:p>
      <w:r>
        <w:t>Bundesverwaltungsgericht, 2012-10-22, DE</w:t>
      </w:r>
    </w:p>
    <w:p>
      <w:r>
        <w:rPr>
          <w:b/>
        </w:rPr>
        <w:t xml:space="preserve">Quelle: </w:t>
      </w:r>
      <w:r>
        <w:t>https://mcp.opencaselaw.ch/entscheid/bvger_C-5168_2010</w:t>
      </w:r>
    </w:p>
    <w:p>
      <w:r>
        <w:t>FR: TAF C-5168/2010 du 22 octobre 2012</w:t>
      </w:r>
    </w:p>
    <w:p>
      <w:r>
        <w:t>IT: TAF C-5168/2010 del 22 ottobre 2012</w:t>
      </w:r>
    </w:p>
    <w:p>
      <w:pPr>
        <w:pStyle w:val="Heading2"/>
      </w:pPr>
      <w:r>
        <w:t>Regeste</w:t>
      </w:r>
    </w:p>
    <w:p>
      <w:r>
        <w:t>Reisedokumente für ausländische Personen (Übriges)</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Ablehnung der Ausstellung von Reisedokumenten für ausländische Personen (vgl. Art. 59 des Bundesgesetzes vom 16. Dezember 2005 über die Ausländerinnen und Ausländer [AuG, SR 142.20] sowie Art. 1 RDV)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Beschwerdeführerin ist als Verfügungsadressatin zur Beschwerde legitimiert (Art. 48 Abs. 1 VwVG). Auf die frist- und formgerecht einge­reichte Beschwerde ist einzutreten (Art. 50 und 52 VwVG).</w:t>
      </w:r>
    </w:p>
    <w:p>
      <w:r>
        <w:rPr>
          <w:b/>
        </w:rPr>
        <w:t>E. 1.4</w:t>
      </w:r>
    </w:p>
    <w:p>
      <w:r>
        <w:t>Das Bundesverwaltungsgericht entscheidet in der vorliegenden Angelegenheit endgültig (Art. 83 Bst. c Ziff. 6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w:t>
      </w:r>
    </w:p>
    <w:p>
      <w:r>
        <w:rPr>
          <w:b/>
        </w:rPr>
        <w:t>E. 3</w:t>
      </w:r>
    </w:p>
    <w:p>
      <w:r>
        <w:t>Das BFM kann an schriftenlose Ausländerinnen und Ausländer Reisepapiere ausstellen (Art. 59 Abs. 1 AuG). Schutzbedürftigen und vorläufig aufgenommenen Personen wird für Auslandreisen auf Gesuch hin eine Bewilligung zur Wiedereinreise und bei erwiesener Schriftenlosigkeit ein Identitätsausweis ausgestellt (Art. 4 Abs. 4 RDV). Unabdingbare Voraussetzung für die Abgabe eines Identitätsausweises an eine vorläufig aufgenommene Person ist somit, dass diese schriftenlos ist. Als schriftenlos gilt eine ausländische Person, die keine gültigen Reisedokumente ihres Heimat- oder Herkunftsstaates besitzt (Art. 6 Abs. 1 RDV), und von der nicht verlangt werden kann, dass sie sich bei den zuständigen Behörden ihres Heimat- oder Herkunftsstaates um die Ausstellung oder Verlängerung eines Reisedokuments bemüht (Bst. a), oder für welche die Beschaffung von Reisedokumenten unmöglich ist (Bst. b). Die Schriftenlosigkeit wird durch das BFM festgestellt (Art. 6 Abs. 4 RDV).</w:t>
      </w:r>
    </w:p>
    <w:p>
      <w:r>
        <w:rPr>
          <w:b/>
        </w:rPr>
        <w:t>E. 4.1</w:t>
      </w:r>
    </w:p>
    <w:p>
      <w:r>
        <w:t>Im vorliegenden Fall ist umstritten und zu prüfen, ob die Vorinstanz die Schriftenlosigkeit - als un­abdingbare Voraussetzung für die Ausstellung eines Reisedokuments - zu Recht verneinte, indem sie festhielt, es sei der Beschwerdeführerin möglich und zumutbar, ein Reisedokument bei den zuständigen heimatlichen Behörden zu beschaffen.</w:t>
      </w:r>
    </w:p>
    <w:p>
      <w:r>
        <w:rPr>
          <w:b/>
        </w:rPr>
        <w:t>E. 4.2</w:t>
      </w:r>
    </w:p>
    <w:p>
      <w:r>
        <w:t>Die Frage, ob die Beschaffung von Reisedokumenten bei den Heimatbehörden von den betreffenden Personen verlangt werden kann (bzw. die Zumutbarkeit gemäss Art. 6 Abs. 1 Bst. a RDV), ist nicht nach subjektiven Gegebenheiten, sondern nach objektiven Massstäben zu beurteilen (vgl. Urteil des Bundesgerichts 2A.335/2006 vom 18. Oktober 2006 E. 2.1 mit Hinweis). Die Kontaktaufnahme mit den Heimatbehörden kann namentlich von schutzbedürftigen und asylsuchenden Personen nicht verlangt werden (Art. 6 Abs. 3 RDV). Dasselbe gilt praxisgemäss auch für Personen, welche infolge Unzulässigkeit des Wegweisungsvollzugs vorläufig aufgenommen wurden (vgl. Art. 83 Abs. 1 i.V.m. Abs. 3 AuG). Von Personen, die - wie die Be­schwerdeführerin - wegen Unzumutbarkeit des Wegweisungsvollzugs vorläufig aufgenommen wurden (vgl. Art. 83 Abs. 1 i.V.m. Abs. 4 AuG), kann eine solche Kontaktaufnahme im Hinblick auf die Beschaffung von Reisedo­kumenten jedoch grundsätzlich verlangt werden (vgl. Urteil des Bundesverwaltungsgerichts C 1826/2012 vom 29. August 2012 E. 5.2). Im Übrigen ist die Beschwerdeführerin bei der hiesigen irakischen Vertretung vorstellig geworden (vgl. die Bestätigung der irakischen Botschaft vom 12. Juli 2010). Die Kontaktaufnahme mit den Heimatbehörden ist ihr nach dem Gesagten zumutbar. Sie gilt daher nicht als schriftenlos im Sinne von Art. 6 Abs. 1 Bst. a RDV.</w:t>
      </w:r>
    </w:p>
    <w:p>
      <w:r>
        <w:rPr>
          <w:b/>
        </w:rPr>
        <w:t>E. 4.3</w:t>
      </w:r>
    </w:p>
    <w:p>
      <w:r>
        <w:t>Die Beschwerdeführerin bringt hingegen vor, die irakische Botschaft in Bern nehme aus technischen Gründen bis auf Weiteres keine Anträge auf Ausstellung eines Reisepasses entgegen. Dies mache es ihr unmöglich, gültige Reisedokumente zu beschaffen.</w:t>
      </w:r>
    </w:p>
    <w:p>
      <w:r>
        <w:rPr>
          <w:b/>
        </w:rPr>
        <w:t>E. 4.3.1</w:t>
      </w:r>
    </w:p>
    <w:p>
      <w:r>
        <w:t>Die Vorinstanz ging früher noch davon aus, Personen aus dem Zentral- oder dem Nordirak könnten sich keine heimatlichen Reisedokumente mehr beschaffen und seien deshalb grundsätzlich als schriftenlos zu betrachten. Anfang 2005 ging die irakische Vertretung in der Schweiz jedoch dazu über, ihren hierzulande wohnhaften Staatsangehörigen auf Gesuch hin heimatliche Reisepässe auszustellen. Nachdem zwischenzeitlich Pässe der (allgemein anerkannten) Serie "G" ausgestellt worden waren, fand auf Anfang des Jahres 2010 erneut eine Umstellung statt. Seither ist nur noch die Ausstellung von Pässen der neuen Serie "A" vorgesehen. Auf der Internetseite der irakischen Vertretung in Deutschland wird denn auch darauf hingewiesen, dass die irakischen Behörden keine Passanträge der Serie "A" mehr entgegen nehmen, bis das neue System zur Passausstellung installiert werde. Sobald dieses zur Verfügung stehe, würden wieder Termine vereinbart (vgl. http://www.iraqiembassy-berlin.de/docs/de/konsulat7_de.php, besucht am 4. Oktober 2012). Vor diesem Hintergrund ist der Hinweis im Bestätigungsschreiben der irakischen Botschaft in Bern vom 12. Juli 2010 nachvollziehbar, wonach Anträge aus technischen Gründen bis auf weiteres nicht mehr angenommen würden (vgl. die Urteile des Bundesverwaltungsgerichts C-1826/2012 vom 29. August 2012 E. 5.3 und C-2830/2011 vom 13. April 2012 E. 4.2).</w:t>
      </w:r>
    </w:p>
    <w:p>
      <w:r>
        <w:rPr>
          <w:b/>
        </w:rPr>
        <w:t>E. 4.3.2</w:t>
      </w:r>
    </w:p>
    <w:p>
      <w:r>
        <w:t>Die Beschwerdeführerin ist sodann darauf hinzuweisen, dass gemäss Auskünften der irakischen Botschaft in Bern vom März 2012 in der Schweiz lebende irakische Staatsangehörige ihre Anträge betreffend Ausstellung eines Passes der Serie "A" persönlich bei der irakischen Botschaft in Paris stellen können. Vorausgesetzt werde, dass die betroffene Person über einen irakischen Personalausweis (Hawitt Al Ahwal Al-Medanie) und die irakische Staatsangehörigkeitsurkunde (Shahadit al-Jensie) verfüge. Mit diesen Dokumenten sowie Passfotos müsse bei der irakischen Botschaft in Bern vorgesprochen werden, nach der Bearbeitung müssten diese persönlich bei der irakischen Botschaft in Paris eingereicht werden, wozu ein Termin zu vereinbaren sei (vgl. Urteil des Bundesverwaltungsgerichts C-2830/2011 vom 13. April 2012 E. 4.2). Sollte die Beschwerdeführerin nicht über die genannten Dokumente verfügen, könnte sie diese gemäss Abklärungen des BFM von einer bevollmächtigten Drittperson - beispielsweise einem Anwalt - im Irak erhältlich machen (vgl. Urteil des Bundesverwaltungsgerichts C 8018/2008 vom 16. März 2011 E. 5.4). Dass die Beschwerdeführerin zur Beschaffung eines Passes möglicherweise eine mit Umständen verbundene Reise nach Paris unternehmen muss, hat sie hinzunehmen. Es ist ihr auch zuzumuten, sich falls notwendig um die Ausstellung eines gültigen Reiseersatzdokuments bei der entsprechenden Behörde zu bemühen, um die Reise nach Frankreich antreten zu können. Hierfür müsste sie allerdings die erwähnten Vorbereitungsarbeiten bereits erledigt haben (vgl. Urteil des Bundesverwaltungsgerichts C-1826/2012 vom 29. August 2012 E. 5.4).</w:t>
      </w:r>
    </w:p>
    <w:p>
      <w:r>
        <w:rPr>
          <w:b/>
        </w:rPr>
        <w:t>E. 4.3.3</w:t>
      </w:r>
    </w:p>
    <w:p>
      <w:r>
        <w:t>An dieser Stelle ist zudem festzuhalten, dass die Beschwerdeführerin lediglich eine einmalige Vorsprache bei der irakischen Botschaft in Bern am 12. Juli 2010 belegt. Dass sie weitere Versuche unternommen hat, sich bei den heimatlichen Behörden Reisedokumente zu beschaffen, wird weder behauptet noch belegt. Angesichts dieser nicht hinreichenden Bemühungen der Beschwerdeführerin und der geschilderten (freilich umständlichen) Möglichkeit der Passbeschaffung kann nicht gesagt werden, die Beschaffung von irakischen Reisedokumenten sei für die Beschwerdeführerin unmöglich im Sinne von Art. 6 Abs. 1 Bst. b RDV.</w:t>
      </w:r>
    </w:p>
    <w:p>
      <w:r>
        <w:rPr>
          <w:b/>
        </w:rPr>
        <w:t>E. 4.4</w:t>
      </w:r>
    </w:p>
    <w:p>
      <w:r>
        <w:t>Die sich insgesamt über einen längeren Zeitraum erstreckenden Verzögerungen bei der Ausstellung von Reisedokumenten sind für die im Ausland lebenden irakischen Staatsbürger zweifellos unbefriedigend. Dem klaren Wortlaut von Art. 6 Abs. 2 RDV zufolge begründen jedoch Verzögerungen, die bei der Ausstellung eines Reisedokuments bei den zuständigen Behörden des Heimat- oder Herkunftsstaates entstehen, die Schriftenlosigkeit im Sinne der Reisedokumentenverordnung nicht. Dass die Verordnung diese Regel aufstellt und keine Ausnahme vorsieht, rührt daher, dass die Schweiz, würde sie in einer solchen Situation auf breiter Basis von Schriftenlosigkeit ausgehen, regelmässig gehalten wäre, in die völkerrechtlich verankerte Passhoheit und damit in die Souveränität anderer Staaten einzugreifen (vgl. Urteil des Bundesverwaltungsgerichts C 4704/2009 vom 15. August 2011 E. 5.2 mit Hinweisen). Mit der Anerkennung der (objektiven) Unmöglichkeit als eine der Voraussetzungen für die Annahme der Schriftenlosigkeit soll vordringlich vermieden werden, dass eine Person an Auslandreisen gehindert wird, wenn sich die Heimatbehörden ohne zureichenden Grund - und damit willkürlich - weigern, ein Reisepapier auszustellen (vgl. bspw. Urteil des Bundesverwaltungsgerichts C 7509/2010 vom 17. Mai 2011 E. 4.6 mit Hinweisen). Dass dies vorliegend der Fall gewesen wäre, wird nicht geltend gemacht, und die Akten enthalten keine entsprechenden Anhaltspunkte. Die Ausstellung von Pässen durch die irakischen Vertretungen erfährt vielmehr wie dargelegt auf breiter Basis organisatorisch und damit grundsätzlich sachlich bedingte Verzögerungen. Solche (auch längere) Verzögerungen sind von den irakischen Staatsangehörigen hinzunehmen. Im vorliegenden Fall dauern die technisch und organisatorisch bedingten Verzögerungen auch (noch) nicht derart lange an, dass sie im Ergebnis einer Verweigerung der Ausstellung eines Reisedokuments gleichkämen. Festzustellen ist an dieser Stelle indes, dass in Fällen von ausserordentlich langen Verzögerungen, deren Ende nicht absehbar ist, bei einer verfassungskonformen Auslegung der entsprechenden Bestimmungen der Reisedokumentenverordnung ebenfalls von der Unmöglichkeit der Beschaffung von Reisepapieren im Sinne von Art. 6 Abs. 1 Bst. b RDV ausgegangen werden müsste (vgl. insb. Art. 10 Abs. 2 und Art. 13 der Bundesverfassung der Schweizerischen Eidgenossenschaft vom 18. April 1999 [BV, SR 101]). Um einen solchen Fall handelt es sich vorliegend jedoch nicht, nachdem sich die Beschwerdeführerin bei den Heimatbehörden nicht hinreichend um die Ausstellung eines Reisedokuments bemüht hat (s. vorne, E. 4.3.3).</w:t>
      </w:r>
    </w:p>
    <w:p>
      <w:r>
        <w:rPr>
          <w:b/>
        </w:rPr>
        <w:t>E. 4.5</w:t>
      </w:r>
    </w:p>
    <w:p>
      <w:r>
        <w:t>Zusammenfassend ist festzuhalten, dass der Beschwerdeführerin die Beschaffung eines gültigen heimatlichen Reisedokuments zumutbar ist (Art. 6 Abs. 1 Bst. a RDV) und diese Beschaffung vorliegend auch nicht als objektiv unmöglich im Sinne von Art. 6 Abs. 1 Bst. b RDV bezeichnet werden kann. Die Beschwerdeführerin ist folglich nicht als schriftenlos im Sinne von Art. 6 Abs. 1 RDV zu betrachten.</w:t>
      </w:r>
    </w:p>
    <w:p>
      <w:r>
        <w:rPr>
          <w:b/>
        </w:rPr>
        <w:t>E. 5</w:t>
      </w:r>
    </w:p>
    <w:p>
      <w:r>
        <w:t>Aus diesen Darlegungen folgt, dass die Vorinstanz zu Recht die Schriftenlosigkeit der Beschwerdeführerin verneint und die Ausstellung eines Identitätsausweises mit Bewilligung zur Wiedereinreise verweigert hat. Die angefochtene Verfügung erweist sich somit im Lichte von Art. 49 VwVG als rechtmässig. Die Beschwerde ist demzufolge abzuweisen.</w:t>
      </w:r>
    </w:p>
    <w:p>
      <w:r>
        <w:rPr>
          <w:b/>
        </w:rPr>
        <w:t>E. 6</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