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C-5168/2008 vom 8. Dezember 2009</w:t>
      </w:r>
    </w:p>
    <w:p>
      <w:r>
        <w:t>Bundesverwaltungsgericht, 2009-12-08, FR</w:t>
      </w:r>
    </w:p>
    <w:p>
      <w:r>
        <w:rPr>
          <w:b/>
        </w:rPr>
        <w:t xml:space="preserve">Quelle: </w:t>
      </w:r>
      <w:r>
        <w:t>https://mcp.opencaselaw.ch/entscheid/bvger_C-5168_2008</w:t>
      </w:r>
    </w:p>
    <w:p>
      <w:r>
        <w:t>FR: TAF C-5168/2008 du 8 décembre 2009</w:t>
      </w:r>
    </w:p>
    <w:p>
      <w:r>
        <w:t>IT: TAF C-5168/2008 del 8 dicembre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contre celles prononcées par l'ODM en matière d'annulation de la naturalisation facilitée, cet office constituant une unité de l'administration fédérale telle que définie à l'art. 33 let. d LTAF (cf. art. 1 al. 2 LTAF).</w:t>
      </w:r>
    </w:p>
    <w:p>
      <w:r>
        <w:rPr>
          <w:b/>
        </w:rPr>
        <w:t>E. 1.2</w:t>
      </w:r>
    </w:p>
    <w:p>
      <w:r>
        <w:t>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(cf. art. 51 al. 1 de la loi fédérale du 20 septembre 1952 sur l'acquisition et la perte de la nationalité suisse [Loi sur la nationalité, LN, RS 141.0).</w:t>
      </w:r>
    </w:p>
    <w:p>
      <w:r>
        <w:rPr>
          <w:b/>
        </w:rPr>
        <w:t>E. 1.3</w:t>
      </w:r>
    </w:p>
    <w:p>
      <w:r>
        <w:t>A moins que la LTAF n'en dispose autrement, la procédure devant le TAF est régie par la PA (cf. art. 37 LTAF).</w:t>
      </w:r>
    </w:p>
    <w:p>
      <w:r>
        <w:rPr>
          <w:b/>
        </w:rPr>
        <w:t>E. 1.4</w:t>
      </w:r>
    </w:p>
    <w:p>
      <w:r>
        <w:t>Y._______ a qualité pour recourir (art. 48 al. 1 PA). Son recours, présenté dans la forme et les délais prescrits par la loi,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à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135 II 161 consid. 2 et jurisprudence citée).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482 consid. 2, 130 II 169 consid. 2.3.1, 128 II 97 consid. 3a, arrêt du Tribunal fédéral 1C_242/2009 du 28 juillet 2009 consid. 2.2.1).</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135 II 161 consid. 2 et jurisprudence citée; Jurisprudence des autorités administratives de la Confédération [JAAC] 67.104 et 67.103 ).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161 consid. 2).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ATF 130 II 482 consid. 2, 128 II 97 consid. 3a).</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4.2</w:t>
      </w:r>
    </w:p>
    <w:p>
      <w:r>
        <w:t>L'annulation de la naturalisation présuppose donc que celle-ci ait été obtenue frauduleusement, c'est-à-dire par un comportement déloyal et trompeur. S'il n'est point besoin que ce comportement soit constitutif d'une escroquerie au sens du droit pénal, il est nécessaire que l'intéressé ait sciemment donné de fausses indications à l'autorité ou l'ait délibérément laissée dans l'erreur sur des faits qu'il savait essentiels (ATF 135 II 161 consid. 2 et jurisprudence citée; arrêts du Tribunal fédéral 1C_98/2008 du 16 mai 2008 consid. 3.3, 1C_377/2007 du 10 mars 2008 consid. 3.1 et jurisprudence citée). Tel est notamment le cas si le requérant déclare former une union stable avec son conjoint, alors qu'il envisage de divorcer ultérieurement, une fois obtenue la naturalisation facilitée. Peu importe que son mariage se soit ou non déroulé jusqu'ici de manière harmonieuse (arrêt du Tribunal fédéral 1C_129/2009 du 26 mai 2009 consid. 3 et jurisprudence citée).</w:t>
      </w:r>
    </w:p>
    <w:p>
      <w:r>
        <w:rPr>
          <w:b/>
        </w:rPr>
        <w:t>E. 5.1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128 II 97 consid. 4a et les arrêts cités).</w:t>
      </w:r>
    </w:p>
    <w:p>
      <w:r>
        <w:rPr>
          <w:b/>
        </w:rPr>
        <w:t>E. 5.2</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souvent inconnus de l'administration et difficiles à prouver, il apparaît légitime que l'autorité s'appuie sur une présomption (ATF 130 II 482 consid. 3.2).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w:t>
      </w:r>
    </w:p>
    <w:p>
      <w:r>
        <w:rPr>
          <w:b/>
        </w:rPr>
        <w:t>E. 5.3</w:t>
      </w:r>
    </w:p>
    <w:p>
      <w:r>
        <w:t>S'agissant d'une présomption de fait, qui ressortit à l'appréciation des preuves et ne modifie pas le fardeau de la preuve (ATF 130 II précité), l'administré n'a pas besoin, pour la renverser, de rapporter la preuve contraire du fait présumé, à savoir faire acquérir à l'autorité la certitude qu'il n'a pas menti; il suffit qu'il parvienne à faire admettre, par l'administration de contre-preuves, l'existence d'une possibilité raisonnable que le couple n'ait pas menti en déclarant former une communauté stable. Il peut le faire en rendant vraisemblable, soit la survenance d'un événement extraordinaire, susceptible d'expliquer une détérioration rapide du lien conjugal, soit l'absence de conscience de la gravité des problèmes de couple et, ainsi, l'existence d'une véritable volonté de maintenir une union stable lorsque la déclaration a été signée (ATF 135 II 161 consid. 3 et références citées).</w:t>
      </w:r>
    </w:p>
    <w:p>
      <w:r>
        <w:rPr>
          <w:b/>
        </w:rPr>
        <w:t>E. 6</w:t>
      </w:r>
    </w:p>
    <w:p>
      <w:r>
        <w:t>A titre préliminaire, il sied de relever que les conditions formelles de l'annulation de la naturalisation facilitée prévues à l'art. 41 al. 1 LN sont réalisées. En effet, la naturalisation facilitée accordée le 30 décembre 2005 à Y._______ a été annulée par l'autorité inférieure, avec l'assentiment de l'autorité du canton d'origine, en date du 10 juillet 2008, soit avant l'échéance du délai péremptoire de cinq ans prévu par la disposition précitée (cf. arrêts du Tribunal fédéral 1C_421/2008 du 15 décembre 2008 consid. 2.3, 1C_231/2007 du 14 novembre 2007 consid. 4).</w:t>
      </w:r>
    </w:p>
    <w:p>
      <w:r>
        <w:rPr>
          <w:b/>
        </w:rPr>
        <w:t>E. 7.1</w:t>
      </w:r>
    </w:p>
    <w:p>
      <w:r>
        <w:t>Il est dès lors nécessaire d'examiner si les présentes circonstances répondent aux conditions matérielles de l'annulation de la naturalisation facilitée issues du texte de la loi, de la volonté du législateur et de la jurisprudence développée en la matière.</w:t>
      </w:r>
    </w:p>
    <w:p>
      <w:r>
        <w:rPr>
          <w:b/>
        </w:rPr>
        <w:t>E. 7.2</w:t>
      </w:r>
    </w:p>
    <w:p>
      <w:r>
        <w:t>En l'espèce, le Tribunal retient que Y._______ est entrée en Suisse au bénéfice d'un visa touristique en 1997. Elle a ensuite prolongé son séjour dans ce pays et a exercé sans autorisation dans le milieu de la prostitution à Martigny. Elle y a rencontré X._______, citoyen suisse de 12 ans son aîné, qu'elle a épousé le 27 décembre 1997, ce qui lui a permis de régulariser ses conditions de séjour. Le couple a ensuite fait ménage commun à Saxon. Le 1er juillet 2003, Y._______ a déposé sa demande de naturalisation facilitée. Les époux ont signé la déclaration de communauté conjugale le 26 octobre 2005 et le 30 décembre 2005, Y._______ a obtenu la nationalité suisse par la voie de la naturalisation facilitée. Le 4 avril 2006, des agents de la police intercommunale sont intervenus au domicile des époux XY._______ en raison de violences domestiques. Le 19 juillet 2006, X._______ a porté plainte pénale contre son épouse suite à des menaces de mort qui auraient été proférées à son endroit. Le 8 septembre 2006, les conjoints ont passé une convention sur les effets accessoires du divorce afin de liquider leur régime matrimonial. Y._______ a pris un domicile séparé dès cette date. Le divorce des époux XY._______ est entré en force le 16 juin 2008. Force est donc de constater que la recourante, qui était démunie de titre de séjour en Suisse, a épousé, alors qu'elle avait 28 ans et qu'elle exerçait dans un bar érotique, un citoyen suisse de 40 ans. Chacun des conjoints avaient eu un fils d'une précédente relation et le couple n'a pas eu d'enfants communs. En juin 2003, la procédure de naturalisation facilitée a été initiée. Bien qu'en octobre 2005, les conjoints aient déclaré vivre en harmonie dans une communauté conjugale tournée vers l'avenir, ils se sont séparés huit mois après l'obtention par la recourante de la nationalité suisse, non sans que de violentes disputes soient intervenues en avril et juillet 2006. Cet état de fait, son enchaînement chronologique et la rapidité avec laquelle l'union des époux XY._______ a pris fin dans les mois qui ont suivi l'obtention de la citoyenneté helvétique par Y._______ fonde ainsi la présomption que la naturalisation facilitée a été obtenue frauduleusement.</w:t>
      </w:r>
    </w:p>
    <w:p>
      <w:r>
        <w:rPr>
          <w:b/>
        </w:rPr>
        <w:t>E. 7.3</w:t>
      </w:r>
    </w:p>
    <w:p>
      <w:r>
        <w:t>Il est exact que la recourante a déposé sa requête de naturalisation facilitée cinq ans et demi après son mariage avec X._______. Au mieux, elle n'aurait toutefois pu entamer les démarches que six mois auparavant, et non dès décembre 2000 comme elle le soutient, un séjour légal de cinq ans en Suisse étant une condition posée par l'art. 27 al. 1 let. a LN (en relation avec l'art. 36 al. 1 LN). De plus, ce point n'est pas déterminant dans la mesure où d'autres éléments viennent appuyer l'analyse retenue et démontrer que la communauté conjugale n'était plus effective au moment de la signature de la déclaration commune. En effet, à en croire les dépositions de la recourante (cf. procès-verbaux d'interrogatoire de la gendarmerie de Saxon des 7 avril et 5 août 2006), celle-ci aurait été régulièrement battue par X._______ depuis 10 ans, à raison d'environ quatre fois par année, ces épisodes de violence l'ayant conduite aux urgences en août et novembre 2000. Par ailleurs, les deux ex-conjoints ont également admis faire chambre à part depuis plusieurs années. A cela s'ajoute que les reproches, insultes et menaces étaient lot courant au sein du couple. Y._______ a ainsi allégué: "Je subis en plus une pression psychologique au quotidien. J'entends par là qu'il n'est jamais content. Il me fait toujours des reproches par exemple sur les repas. Il m'a eu menacé de me jeter sous le train ou de m'égorger ou de m'arroser avec de la benzine et de me mettre le feu. Je vis dans la peur." (procès-verbal du 7 avril 2006). X._______ n'a pas non plus caché que les rapports avec son ex-épouse étaient envenimés, essentiellement pour des questions financières: "Depuis le mariage, les relations que j'entretiens avec Zobeida sont tendues. [...] Depuis longtemps, Zobeida a commencé à me faire des reproches au quotidien. Je n'ai pas le droit d'avoir des amis ou amies. A mon avis, elle est jalouse de ma situation. [...] Elle me traite régulièrement de "porc" et d'autres choses. [...] Sans hésitation, je pense que Madame cherche uniquement à me ramasser le fric et à partir." (procès-verbal du 8 avril 2006). X._______ a également porté plainte pénale contre son ex-épouse en juillet 2006, car celle-ci aurait menacé de mandater une personne pour le tuer. Le Tribunal n'ignore pas que ces différents témoignages ont été déposés dans un contexte d'extrêmes tensions entre les conjoints. Leur contenu ne laisse pourtant guère planer d'ambiguïté sur l'état conflictuel de l'union des époux XY._______ ou sur les liens très dégradés qui prévalaient au sein du couple depuis de nombreuses années. L'audition rogatoire de X._______, qui a pourtant eu lieu dans un cadre apaisé si l'on part du principe que les époux vivaient désormais de manière séparée et que leur régime matrimonial avait été liquidé par convention, n'apporte par un éclairage différent. Au contraire, elle dresse un bilan plutôt sombre des années de communauté conjugale. X._______ a notamment rapporté que son union s'était bien déroulée durant environ deux ans; depuis une année au moins, il avait en revanche été question de séparation ou de divorce. Il a même qualifié les deux dernières années vécues avec Y._______ de mariage de complaisance (cf. procès-verbal du 2 avril 2008).</w:t>
      </w:r>
    </w:p>
    <w:p>
      <w:r>
        <w:rPr>
          <w:b/>
        </w:rPr>
        <w:t>E. 8.1</w:t>
      </w:r>
    </w:p>
    <w:p>
      <w:r>
        <w:t>La présomption étant établie, il incombe au recourant de la renverser en rendant vraisemblable la survenance d'un événement extraordinaire de nature à expliquer la dégradation rapide du lien conjugal, ou en démontrant qu'il n'avait pas encore conscience de la gravité des problèmes rencontrés par le couple au moment de la procédure de naturalisation facilitée (ATF 135 II 161 consid. 3).</w:t>
      </w:r>
    </w:p>
    <w:p>
      <w:r>
        <w:rPr>
          <w:b/>
        </w:rPr>
        <w:t>E. 8.2</w:t>
      </w:r>
    </w:p>
    <w:p>
      <w:r>
        <w:t>En l'occurrence, la recourante n'invoque pas de circonstances extraordinaires qui auraient mis fin à son union conjugale. Sur ce point, elle est rejointe par X._______ qui a signalé: "Il y a deux ou trois petits trucs qui se sont ajoutés et à un moment donné la casserole était pleine. Pour vous répondre, je ne me souviens pas d'un événement particulier." (audition rogatoire du 22 avril 2008, question 7). Y._______ se réfère cependant aux dires de son ex-époux, qui, au cours du même entretien, a exposé que son couple allait encore plus ou moins au moment de la naturalisation, le point de rupture n'ayant été atteint qu'ultérieurement ("c'est après que ça a vraiment bougé", réponse 5.2). Il n'est pas contesté que la crise entre les époux XY._______ s'est intensifiée au cours des premiers mois de l'année 2006, ces derniers ne se considérant plus comme des partenaires, mais comme des adversaires. Il n'en demeure pas moins qu'en octobre ou en décembre 2005, le couple ne formait plus une communauté de lit, ne partageait plus d'activités en commun et connaissait des rapports envenimés au point qu'ils n'envisageaient déjà plus un avenir uni. Le Tribunal doit en conclure que les profondes mésententes, qui étaient connues de la recourante et qui ont mené le couple à la désunion, puis au divorce, étaient préexistantes à la signature de la déclaration commune. Que la situation au sein du couple ait nécessité quelques semaines supplémentaires pour finir de dégénérer et aboutir à une vive altercation, puis à une décision de séparation définitive, n'y change rien, ni n'est à même de renverser la présomption. A défaut d'éléments convaincants susceptibles d'expliquer la fin rapide et imprévisible du lien conjugal, il y a donc lieu de s'en tenir à la présomption de fait, renforcée par les différents témoignages recueillis en cours de procédure, que la naturalisation facilitée a été obtenue de façon frauduleuse (ATF 130 II 482).</w:t>
      </w:r>
    </w:p>
    <w:p>
      <w:r>
        <w:rPr>
          <w:b/>
        </w:rPr>
        <w:t>E. 9</w:t>
      </w:r>
    </w:p>
    <w:p>
      <w:r>
        <w:t>En dernier lieu, la recourante fait grief à l'ODM d'avoir retenu qu'elle s'adonnait à la prostitution. Si elle reconnaît être tenancière d'un salon érotique, elle a contesté pratiquer le plus vieux métier du monde depuis son mariage. Le Tribunal tient, au préalable, à relever que cette question n'est pas centrale dans le cadre du présent litige, les conditions posées à l'annulation de la naturalisation facilitée de Y._______ étant remplies indépendamment du fait que cette dernière ait exercé ou non dans le milieu de la prostitution. Cela étant, il ressort clairement du dossier qu'elle a été contrôlée à plusieurs reprises, entre 2004 et 2007, alors qu'elle travaillait dans divers salons de massage à Martigny, Sion et Sierre. A ce propos, le TAF rejoint l'autorité inférieure lorsqu'elle estime que la pratique de la prostitution est peu compatible avec les devoirs de fidélité et d'assistance que se promettent les époux pour la durée de leur mariage (art. 159 al. 3 du Code civil suisse du 10 décembre 1907 [CC, RS 210]). En revanche, le Tribunal remarque que Y._______ n'a pas eu l'intention de tromper l'ODM à ce sujet. Dans une lettre du 12 mai 2005 adressée à l'ancien Conseiller fédéral Christophe Blocher et à laquelle l'ODM a été chargé de répondre, la recourante a clairement indiqué être une prostituée avec une autorisation légale d'exercer. Par courrier du 2 novembre 2005, le Service de l'Etat civil et des étrangers du canton du Valais a, à son tour, attiré l'attention de l'autorité inférieure sur les activités de l'intéressée. Pour autant, l'ODM a décidé d'octroyer la naturalisation facilitée à la recourante en date du 30 décembre 2005. Aussi, dans le cadre de la procédure visant à l'annulation de la naturalisation facilitée, l'autorité intimée ne saurait reprocher à la recourante un comportement inadéquat dès lors que son activité dans le commerce du sexe n'avait pas représenté un obstacle à l'octroi de la nationalité suisse.</w:t>
      </w:r>
    </w:p>
    <w:p>
      <w:r>
        <w:rPr>
          <w:b/>
        </w:rPr>
        <w:t>E. 10</w:t>
      </w:r>
    </w:p>
    <w:p>
      <w:r>
        <w:t>Quoi qu'il en soit, il appert que la décision de l'autorité inférieure du 10 juillet 2008 est conforme au droit (art. 49 PA). En conséquence, le recours est rejeté. Vu l'issue de la cause, les frais de la procédure sont mis à la charge de la recourante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