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C-5167/2024 vom 6. Juni 2025</w:t>
      </w:r>
    </w:p>
    <w:p>
      <w:r>
        <w:t>Bundesverwaltungsgericht, 2025-06-06, DE</w:t>
      </w:r>
    </w:p>
    <w:p>
      <w:r>
        <w:rPr>
          <w:b/>
        </w:rPr>
        <w:t xml:space="preserve">Quelle: </w:t>
      </w:r>
      <w:r>
        <w:t>https://mcp.opencaselaw.ch/entscheid/bvger_C-5167_2024</w:t>
      </w:r>
    </w:p>
    <w:p>
      <w:r>
        <w:t>FR: TAF C-5167/2024 du 6 juin 2025</w:t>
      </w:r>
    </w:p>
    <w:p>
      <w:r>
        <w:t>IT: TAF C-5167/2024 del 6 giugno 2025</w:t>
      </w:r>
    </w:p>
    <w:p>
      <w:pPr>
        <w:pStyle w:val="Heading2"/>
      </w:pPr>
      <w:r>
        <w:t>Regeste</w:t>
      </w:r>
    </w:p>
    <w:p>
      <w:r>
        <w:t>Rentenanspruch</w:t>
      </w:r>
    </w:p>
    <w:p>
      <w:pPr>
        <w:pStyle w:val="Heading2"/>
      </w:pPr>
      <w:r>
        <w:t>Erwägungen</w:t>
      </w:r>
    </w:p>
    <w:p>
      <w:r>
        <w:rPr>
          <w:b/>
        </w:rPr>
        <w:t>E. 1</w:t>
      </w:r>
    </w:p>
    <w:p>
      <w:r>
        <w:t>Die Beschwerde wird insofern teilweise gutgeheissen, als die Verfügung vom 10. Juni 2024 aufgehoben und die Sache zur weiteren Abklärung im Sinne der Erwägungen sowie zur Neubeurteilung an die Vorinstanz zurückgewiesen.</w:t>
      </w:r>
    </w:p>
    <w:p>
      <w:r>
        <w:rPr>
          <w:b/>
        </w:rPr>
        <w:t>E. 2</w:t>
      </w:r>
    </w:p>
    <w:p>
      <w:r>
        <w:t>Es werden keine Verfahrenskosten erhoben. Dem Beschwerdeführer wird der von ihm geleistete Verfahrenskostenvorschuss in der Höhe von Fr. 800.- nach Eintritt der Rechtskraft des vorliegenden Urteils zurücker- stattet.</w:t>
      </w:r>
    </w:p>
    <w:p>
      <w:r>
        <w:rPr>
          <w:b/>
        </w:rPr>
        <w:t>E. 3</w:t>
      </w:r>
    </w:p>
    <w:p>
      <w:r>
        <w:t>Der Beigeladenen und der Vorinstanz werden keine Parteientschädigun- gen zugesprochen.</w:t>
      </w:r>
    </w:p>
    <w:p>
      <w:r>
        <w:t>C-5167/2024 Seite 7</w:t>
      </w:r>
    </w:p>
    <w:p>
      <w:r>
        <w:rPr>
          <w:b/>
        </w:rPr>
        <w:t>E. 4</w:t>
      </w:r>
    </w:p>
    <w:p>
      <w:r>
        <w:t>Dem Beschwerdeführer wird zu Lasten der Vorinstanz eine Parteientschä- digung in der Höhe von Fr. 1'500.- zugesprochen.</w:t>
      </w:r>
    </w:p>
    <w:p>
      <w:r>
        <w:rPr>
          <w:b/>
        </w:rPr>
        <w:t>E. 5</w:t>
      </w:r>
    </w:p>
    <w:p>
      <w:r>
        <w:t>Dieses Urteil geht an den Beschwerdeführer, die Beigeladene, die Vorinstanz und das Bundesamt für Sozialversicherungen.</w:t>
      </w:r>
    </w:p>
    <w:p>
      <w:r>
        <w:t>Die vorsitzende Richterin: Der Gerichtsschreiber:</w:t>
      </w:r>
    </w:p>
    <w:p>
      <w:r>
        <w:t>Viktoria Helfenstein Roger Stalder</w:t>
      </w:r>
    </w:p>
    <w:p>
      <w:r>
        <w:t>Rechtsmittelbelehrung: Gegen diesen Entscheid kann innert 30 Tagen nach Eröffnung beim Bun- desgericht, Schweizerhofquai 6, 6004 Luzern, Beschwerde in öffentlich- rechtlichen Angelegenheiten geführt werden, sofern die Voraussetzungen gemäss Art. 82 ff., 90 ff. und 100 BGG gegeben sind. Die Frist ist gewahrt, wenn die Beschwerde spätestens am letzten Tag der Frist beim Bundes- gericht eingereicht oder zu dessen Handen der Schweizerischen Post oder einer schweizerischen diplomatischen oder konsularischen Vertretung übergeben worden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