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C-5160/2011 vom 19. November 2012</w:t>
      </w:r>
    </w:p>
    <w:p>
      <w:r>
        <w:t>Bundesverwaltungsgericht, 2012-11-19, FR</w:t>
      </w:r>
    </w:p>
    <w:p>
      <w:r>
        <w:rPr>
          <w:b/>
        </w:rPr>
        <w:t xml:space="preserve">Quelle: </w:t>
      </w:r>
      <w:r>
        <w:t>https://mcp.opencaselaw.ch/entscheid/bvger_C-5160_2011</w:t>
      </w:r>
    </w:p>
    <w:p>
      <w:r>
        <w:t>FR: TAF C-5160/2011 du 19 novembre 2012</w:t>
      </w:r>
    </w:p>
    <w:p>
      <w:r>
        <w:t>IT: TAF C-5160/2011 del 19 novembre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dérogation aux conditions d'admission et de renvoi de Suisse peuvent être contestées devant le Tribunal, qui statue définitivement (cf. art. 1 al. 2 LTAF, en relation avec l'art. 83 let. c ch. 4 et 5 de la loi du 17 juin 2005 sur le Tribunal fédéral [LTF, RS 173.110]).</w:t>
      </w:r>
    </w:p>
    <w:p>
      <w:r>
        <w:rPr>
          <w:b/>
        </w:rPr>
        <w:t>E. 1.2</w:t>
      </w:r>
    </w:p>
    <w:p>
      <w:r>
        <w:t>A moins que la LTAF n'en dispose autrement, la procédure devant le Tribunal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(cf. ATAF 2011/1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 Rudin/ Hugi Yar/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Cela étant, la compétence décisionnelle dans le cadre de la présente cause appartient à la Confédération, et plus particulièrement à l'ODM (cf. art. 40 al. 1 et 99 phr. 1 LEtr, en relation avec les art. 85 et 86 OASA). Il s'ensuit que l'ODM et, a fortiori, le Tribunal ne sont pas liés par la décision des autorités genevoises de police des étrangers de délivrer à la recourante une autorisation de séjour fondée sur l'art. 30 al. 1 let. b LEtr et peuvent donc parfaitement s'écarter de l'appréciation émise par ces autorités.</w:t>
      </w:r>
    </w:p>
    <w:p>
      <w:r>
        <w:rPr>
          <w:b/>
        </w:rPr>
        <w:t>E. 4.1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 Gächter/ Turnherr [éd.], Bundesgesetz über die Ausländerinnen und Ausländer [AuG], Berne 2010, p. 226s. n. 2 et 3 ad art. 30 LEtr).</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du 8 mars 2012 concernant la loi sur les étrangers [FF 2002 3469, spéc. p. 3543 ad art. 30 du projet qui correspond à l'art. 30 LEtr]; arrêt du Tribunal fédéral 8C_724/2009 du 11 juin 2010 consid. 5.3.1 ; Good/ Bosshard, op. cit., p. 227s. n. 7 ad art. 30 LEtr).</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Selon les pièces du dossier, A._______ est venue légalement en Suisse au début janvier 1998 pour travailler en qualité d'employée de maison au service de divers diplomates. Elle a ainsi bénéficié d'une carte de légitimation du DFAE du 14 janvier 1998 au 15 juillet 2009. Lors d'un séjour de vacances aux Philippines début 2009, la découverte d'un cancer du sein a nécessité une opération d'urgence. De retour en Suisse à la mi-mars 2009, elle a dû suivre une chimiothérapie, puis une radiothérapie jusqu'à la mi-juillet 2009. Elle a été de ce fait en arrêt maladie et a été licenciée par son dernier employeur, la Mission permanente du Maroc. Par courrier du 2 juin 2009, elle a signalé sa situation à l'OCP/GE et a sollicité une assistance d'urgence de l'Hospice général et la délivrance d'une autorisation de séjour à titre humanitaire. A partir du mois d'avril 2010, elle a repris un travail en qualité d'employée de maison auprès de particuliers. Lors de son audition du 28 septembre 2010 par l'OCP/GE, elle a précisé que ses revenus étaient ainsi d'environ 4'200 francs par mois (cf. curriculum vitae et notice d'entretien du 28 septembre 2010, dossier cantonal). Cela étant, la recourante totalise plus de quatorze ans et demi de séjour en Suisse.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A cet égard, il sied de noter que les étrangers séjournant en Suisse au bénéfice d'une carte de légitimation du DFAE ne peuvent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(cf. ATAF 2007/44 consid. 4.3; arrêt du TAF C-5829/2009 du 29 avril 2011, consid. 7.1), non réalisées en l'espèce comme cela apparaîtra dans les considérants qui suivent. Cela étant, la recourante devait être parfaitement consciente que sa présence en Suisse ne revêtait, jusqu'à la cessation de l'activité pour laquelle lui avait été délivrée une pièce de légitimation du DFAE, qu'un caractère temporaire. En outre, depuis le dépôt de sa demande de régularisation intervenue au mois de juin 2009, l'intéressée ne demeure sur territoire helvétique qu'en vertu d'une simple tolérance cantonale, laquelle consiste en un statut à caractère provisoire et aléatoire (cf. ATAF précité consid. 5.2). En conséquence, A._______ ne saurait tirer parti de la simple durée de son séjour en Suisse pour bénéficier d'une dérogation aux conditions d'admission. Pour rappel, la prénommée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Suisse placerait la recourante dans une situation excessivement rigoureuse.</w:t>
      </w:r>
    </w:p>
    <w:p>
      <w:r>
        <w:rPr>
          <w:b/>
        </w:rPr>
        <w:t>E. 5.2</w:t>
      </w:r>
    </w:p>
    <w:p>
      <w:r>
        <w:t>Sur le plan médical, A._______ a été opérée d'un cancer du sein à Manille le 26 janvier 2009. Revenue à Genève en mars 2009, elle y a été traitée par une chimiothérapie de type TAC de six cures du 20 mars au 29 mai 2009, puis elle a suivi une radiothérapie complémentaire du 22 juin au 27 juillet 2009. Enfin, depuis le 7 juillet 2009, elle suit une hormonothérapie, qui devrait être poursuivie jusqu'en 2014. Ce traitement a d'abord consisté en une injection de "Lucrin Dépôt" tous les trois mois et en la prise quotidienne de "Tamoxifen" sous forme de tablettes (cf. certificats médicaux des 22 février 2010, 16 septembre 2010, 28 août 2011, rapports médicaux des 24 septembre 2010, 23 octobre 2010). Enfin, il ressort du dernier examen médical effectué par A._______ le 17 février 2012 qu'elle ne reçoit plus d'injection de "Lucrin Dépôt". Elle continue cependant son traitement antihormonal de "Tamoxifen". Le médecin précise que l'examen clinique de la prénommée est satisfaisant, sans signe de rechute, et que la prise de "Tamoxifen" peut être remplacée par de l'"Aromasine". En cas de prise d'"Aromasine", elle devra également bénéficier d'un traitement préventif de l'ostéoporose sous forme de "Prolia" (cf. certificat médical du 17 février 2012). Ainsi, il ressort des certificats médicaux produits que si A._______ a certes suivi un traitement lourd en raison d'un cancer du sein durant la première moitié de 2009, consistant en une opération, une chimiothérapie et une radiothérapie, elle bénéficie cependant, depuis juillet 2009, d'un traitement antihormonal prévu sur une période de cinq ans, destiné à éviter les risques de récidive du cancer, et qui ne l'empêche pas de prendre un emploi. Cela étant, d'une part le cancer du sein est soigné aux Philippines et A._______ a d'ailleurs a été opérée dans son pays d'origine. D'autre part, si les traitements de chimiothérapie sont de manière générale relativement onéreux, tel n'est pas le cas de l'hormonothérapie actuellement suivie par A._______ consistant en la prise de "Tamoxifen". Selon le médecin conseil de l'Ambassade de Suisse à Manille, ce traitement est disponible, accessible aux Philippines et coûte l'équivalent de 70 centimes la tablette de 10 mg et 74 centimes la tablette de 20 mg (cf. détermination de l'Ambassade du 24 août 2012). Ainsi, même si A._______ ne devait pas pouvoir contracter une assurance dans son pays couvrant spécifiquement le traitement du cancer du sein, il devrait tout de même lui être possible de prendre elle-même ce traitement à sa charge au vu de la modicité de son coût, ou solliciter une aide sociale auprès des autorités compétentes de son pays d'origine, son cas faisant alors l'objet d'un examen spécifique. Aussi, sans vouloir minimiser l'affection dont a souffert la recourante et qui implique de lourdes conséquences sur les plans médical, psychologique et social, il n'en demeure pas moins que l'état de santé actuel de A._______ ne saurait justifier à lui seul la délivrance d'une autorisation de séjour fondée sur l'art. 30 al. 1 let. b LEtr.</w:t>
      </w:r>
    </w:p>
    <w:p>
      <w:r>
        <w:rPr>
          <w:b/>
        </w:rPr>
        <w:t>E. 5.3</w:t>
      </w:r>
    </w:p>
    <w:p>
      <w:r>
        <w:t>Sur le plan professionnel, il appert des pièces du dossier que, depuis son arrivée en Suisse le 4 janvier 1998 jusqu'au 15 juillet 2009, la recourante a, par le biais de ses emplois en tant qu'aide de maison auprès de diplomates à Genève, assuré son indépendance financière. Elle a obtenu ensuite, durant le début de son traitement médical, une aide financière de l'Hospice général d'un montant total de 9'963 francs pour la période allant du 1er juillet 2009 au 31 mars 2010. Elle a par la suite repris une activité de femme de ménage dans le secteur privé et assure à nouveau son indépendance financière. Ainsi, même si la situation financière de A._______ semble actuellement bonne et si la volonté de l'intéressée de prendre part à la vie économique ne saurait être mise en doute (cf. art. 31 al. 1 let. d OASA), le Tribunal ne saurait toutefois considérer, sur la base des éléments qui précèdent, qu'elle se soit créé avec la Suisse des attaches socioprofessionnelles à ce point profondes et durables qu'elle ne puisse plus raisonnablement envisager un retour dans son pays d'origine. En effet, les emplois qu'elle a exercés dans le secteur de l'économie domestique ne sont pas constitutifs d'une ascension professionnelle remarquable en Suisse au sens de la jurisprudence (cf. consid. 4.3. in fine ci-dessus) susceptible de justifier l'admission d'un cas individuel d'une extrême gravité au sens de l'art. 30 al. 1 let. b LEtr. Ce constat demeure inchangé nonobstant le fait que l'intéressée est appréciée de ses employeurs (cf. attestations de travail des 21 février 2012, 22 février 2011 [recte 2012] et 6 et 12 septembre 2011) et qu'elle a des amis à Genève.</w:t>
      </w:r>
    </w:p>
    <w:p>
      <w:r>
        <w:rPr>
          <w:b/>
        </w:rPr>
        <w:t>E. 5.4</w:t>
      </w:r>
    </w:p>
    <w:p>
      <w:r>
        <w:t>Quant aux possibilités de réintégration de A._______ dans son pays d'origine au sens de l'art. 31 al. 1 let. g OASA, il faut considérer que cette réintégration est non seulement possible, mais devrait encore être favorisée par les connaissances linguistiques et par l'expérience acquises en Suisse dans le cadre de son travail. Il importe encore de souligner que l'entourage familial présent aux Philippines (deux frères et une de ses soeurs) constitue indéniablement un élément susceptible de favoriser son retour en ce pays, même si l'un de ses frères souffre actuellement d'un diabète. Par ailleurs, il convient de noter que la recourante est arrivée en Suisse en 1998, à l'âge de trente-et-un ans. Elle a ainsi vécu la majeure partie de son existence aux Philippines, notamment son adolescence et le début de sa vie d'adulte, qui sont les périodes décisives durant lesquelles se forge la personnalité en fonction notamment de l'environnement socio-culturel (cf. ATAF 2007/45 consid. 7.6 et la jurisprudence citée). C'est donc aux Philippines que A._______ dispose ainsi de l'essentiel de ses racines. Dans ces conditions, le Tribunal ne saurait considérer que les attaches nouées avec la Suisse aient pu la rendre totalement étrangère à sa patrie au point qu'elle ne serait plus en mesure, après une période d'adaptation, d'y retrouver ses repères. A cet égard, la présence en Suisse d'une de ses nièces (cf. notice d'entretien du 28 septembre 2010) n'est pas une attache suffisante, cela d'autant moins qu'aucun lien de dépendance particulier entre les intéressées n'a été invoqué à l'appui du recours. Certes, le Tribunal est conscient qu'en cas de retour aux Philippines, la recourante se heurtera à des difficultés de réintégration, notamment au niveau professionnel. L'intéressée n'a toutefois pas établi que les difficultés qu'elle pourrait ainsi rencontrer seraient plus graves pour elle que pour n'importe lequel de ses concitoyens qui se trouverait dans sa situation, appelé à quitter la Suisse au terme de son séjour. En particulier, ni l'âge de la recourante, ni son état de santé actuel,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w:t>
      </w:r>
    </w:p>
    <w:p>
      <w:r>
        <w:rPr>
          <w:b/>
        </w:rPr>
        <w:t>E. 5.5</w:t>
      </w:r>
    </w:p>
    <w:p>
      <w:r>
        <w:t>Dans ces conditions, après une appréciation de l'ensemble des circonstances propres au cas particulier, le Tribunal, à l'instar de l'autorité inférieure, arrive à la conclusion que la situation de A._______ ne revêt pas un caractère si extraordinaire - par rapport à celle d'autres personnes titulaires de cartes de légitimation du DFAE qui n'ont pas été renouvelées - qu'elle justifierait l'octroi d'une autorisation de séjour fondée sur la disposition légale précitée, en considération de la législation et de la pratique restrictives en la matière (cf. consid. 4.3 supra).</w:t>
      </w:r>
    </w:p>
    <w:p>
      <w:r>
        <w:rPr>
          <w:b/>
        </w:rPr>
        <w:t>E. 6</w:t>
      </w:r>
    </w:p>
    <w:p>
      <w:r>
        <w:t>Il reste encore à examiner si la décision de renvoi prononcée également par l'ODM le 17 août 2011 est conforme au droit.</w:t>
      </w:r>
    </w:p>
    <w:p>
      <w:r>
        <w:rPr>
          <w:b/>
        </w:rPr>
        <w:t>E. 6.1</w:t>
      </w:r>
    </w:p>
    <w:p>
      <w:r>
        <w:t>En vertu de l'art. 64 al. 1 LEtr,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6.2</w:t>
      </w:r>
    </w:p>
    <w:p>
      <w:r>
        <w:t>En l'occurrence, dans la mesure où l'ODM a refusé son approbation à la délivrance de l'autorisation de séjour sollicitée par A._______, c'est à bon droit que cette autorité a également prononcé directement son renvoi de Suisse, conformément à l'esprit qui sous-tend la nouvelle réglementation en vigueur depuis le 1er janvier 2008. Le dossier de la cause ne fait pas apparaître que l'exécution de son renvoi serait impossible ou illicite au sens de l'art. 83 al. 2 et 3 LEtr.</w:t>
      </w:r>
    </w:p>
    <w:p>
      <w:r>
        <w:rPr>
          <w:b/>
        </w:rPr>
        <w:t>E. 6.3</w:t>
      </w:r>
    </w:p>
    <w:p>
      <w:r>
        <w:t>Reste à savoir si l'exécution du renvoi de A._______ dans son pays d'origine est raisonnablement exigible au sens de l'art. 83 al. 4 LEtr.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 contenu de cette disposition reprend la réglementation de l'art. 14a al. 4 de la loi fédérale du 26 mars 1931 sur le séjour et l'établissement des étrangers (LSEE, RS 1 113), les modifications qui y sont apportées étant d'ordre systématique et linguistique (cf. Message du Conseil fédéral du 8 mars 2002 concernant la loi sur les étrangers, FF 2002 3573, ad art. 78). A ce propos, il convient de rappeler que l'art. 14a al. 4 LSEE, rédigé en la forme potestative, n'est pas issu des normes du droit international, mais procède de préoccupations humanitaires qui sont le fait du législateur Suisse (FF 1990 II 668). Cette disposition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Bâle/Francfort-sur-le-Main 1990, p. 26), mais aussi les personnes pour lesquelles un retour reviendrait à les mettre concrètement en danger, notamment parce qu'elles ne pourraient plus recevoir les soins dont elles ont besoin. Comme on vient de le 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2009/2 consid. 9.3.2; voir également les arrêts du TAF E-6374/2009 du 3 septembre 2010 consid. 8.3.3.1, D-1717/2007 du 6 juillet 2010 consid. 7.2.1 et réf. cit.; cf. en outre Gabrielle Steffen, Droit aux soins et rationnement, Berne 2002, pp.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les arrêts du TAF E-6374/2009 précité, ibidem, D-1717/2007 précité, ibidem et réf. cit.; voir également en ce sens l'arrêt du Tribunal fédéral 2A.732/2005 du 16 décembre 2005 consid. 3.1).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en ce sens notamment l'arrêt du Tribunal administratif fédéral E-5408/2006 / E-3682/2009 du 6 décembre 2010 consid. 8.3.1).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6.4</w:t>
      </w:r>
    </w:p>
    <w:p>
      <w:r>
        <w:t>S'agissant des problèmes médicaux dont se prévaut la recourante et des possibilités de poursuivre son traitement aux Philippines, le Tribunal se réfère au considérant 5.2 ci-dessus, tout en rappelant que, selon le dernier certificat médical produit, l'examen clinique de A._______ est satisfaisant et qu'il n'y a pas eu de récidive (cf. certificat médical du 17 février 2012). En tout état de cause, le Tribunal est d'avis que la recourante, qui a terminé en 2009 sa phase de traitement la plus lourde (opération, chimiothérapie et radiothérapie) et qui suit actuellement un traitement pour éviter la récidive, ne souffre pas de problèmes de santé d'une gravité telle qu'un retour dans son pays d'origine serait de manière certaine de nature à mettre concrètement et sérieusement en danger sa vie ou sa santé à brève échéance et que son état ne nécessite pas impérativement des traitements médicaux ne pouvant être poursuivis qu'en Suisse, sous peine d'entraîner les conséquences dramatiques décrites ci-dessus. Il n'appert pas des pièces versées au dossier que A._______ ne puisse accéder dans son pays d'origine aux soins médicaux nécessaires. Il est patent en effet que les Philippines disposent de médecins et d'établissements aptes à assurer la prise en charge de personnes atteintes de cancers et que le traitement antihormonal dont l'intéressée a actuellement besoin est accessible, disponible dans son pays d'origine et peu onéreux (cf. consid. 5.2. in fine).</w:t>
      </w:r>
    </w:p>
    <w:p>
      <w:r>
        <w:rPr>
          <w:b/>
        </w:rPr>
        <w:t>E. 7</w:t>
      </w:r>
    </w:p>
    <w:p>
      <w:r>
        <w:t>Il ressort de ce qui précède que la décision de l'ODM du 17 août 2011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