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C-515/2010 vom 14. Oktober 2010</w:t>
      </w:r>
    </w:p>
    <w:p>
      <w:r>
        <w:t>Bundesverwaltungsgericht, 2010-10-14, DE</w:t>
      </w:r>
    </w:p>
    <w:p>
      <w:r>
        <w:rPr>
          <w:b/>
        </w:rPr>
        <w:t xml:space="preserve">Quelle: </w:t>
      </w:r>
      <w:r>
        <w:t>https://mcp.opencaselaw.ch/entscheid/bvger_C-515_2010</w:t>
      </w:r>
    </w:p>
    <w:p>
      <w:r>
        <w:t>FR: TAF C-515/2010 du 14 octobre 2010</w:t>
      </w:r>
    </w:p>
    <w:p>
      <w:r>
        <w:t>IT: TAF C-515/2010 del 14 ottobre 2010</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Vorab ist zu prüfen, welche Rechtsnormen im vorliegenden Verfahren zur Anwendung gelangen.</w:t>
      </w:r>
    </w:p>
    <w:p>
      <w:r>
        <w:rPr>
          <w:b/>
        </w:rPr>
        <w:t>E. 2.1</w:t>
      </w:r>
    </w:p>
    <w:p>
      <w:r>
        <w:t>In materieller Hinsicht sind grundsätzlich diejenigen Rechtssätze massgebend, die bei der Erfüllung des zu Rechtsfolgen führenden Tatbestandes Geltung hatten (BGE 130 V 329). Für das vorliegende Verfahren ist deshalb das per 1. Januar 2003 in Kraft getretene ATSG sowie das AHVG, die Verordnung vom 31. Oktober 1947 über die Alters- und Hinterlassenenversicherung (AHVV, SR 831.101) und die Verordnung vom 26. Mai 1961 über die freiwillige Alters-, Hinterlassenen- und Invalidenversicherung (VFV, SR 831.111) anwendbar.</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w:t>
      </w:r>
    </w:p>
    <w:p>
      <w:r>
        <w:t>Vorliegend ist strittig und vom Bundesverwaltungsgericht zu prüfen, ob die SAK die Beiträge des Beschwerdeführers für das Jahr 2008 korrekt festgelegt hat.</w:t>
      </w:r>
    </w:p>
    <w:p>
      <w:r>
        <w:rPr>
          <w:b/>
        </w:rPr>
        <w:t>E. 3.1.1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3.1.2</w:t>
      </w:r>
    </w:p>
    <w:p>
      <w:r>
        <w:t>Nichterwerbstätige Versicherte bezahlen auf der Grundlage ihres Vermögens und ihres Renteneinkommens einen Betrag zwischen 864 und 9800 Franken im Jahr (Art. 13b Abs. 2 VFV). Sofern das Vermögen und das mit 20 multiplizierte Renteneinkommen weniger als Fr. 500'000.-- betragen, ist der Mindestbeitrag von Fr. 864.-- zu bezahlen (vgl. Art. 13b Abs. 2 VFV).</w:t>
      </w:r>
    </w:p>
    <w:p>
      <w:r>
        <w:rPr>
          <w:b/>
        </w:rPr>
        <w:t>E. 3.1.3</w:t>
      </w:r>
    </w:p>
    <w:p>
      <w:r>
        <w:t>Gemäss Art. 18a Abs. 1 VFV belaufen sich die Verwaltungskostenbeiträge auf den in der Verordnung vom 11. Oktober 1972 über den Höchstansatz der Verwaltungskostenbeiträge in der AHV festgesetzten Maximalansatz (Verordnung Verwaltungskostenbeiträge; SR 831.143.41). Der Verwaltungskostenbeitrag ist gleichzeitig mit den Beiträgen zu erheben (Art. 18a Abs. 2 VFV). Die von den Ausgleichskassen nach Artikel 69 Absatz 1 des Bundesgesetzes vom 20. Dezember 1946 über die Alters- und Hinterlassenenversicherung zu erhebenden Verwaltungskostenbeiträge dürfen 3 Prozent der Beitragssumme, die ein Arbeitgeber, Selbständigerwerbender oder Nichterwerbstätiger zu entrichten hat, nicht übersteigen (Art. 1 Verordnung Verwaltungskostenbeiträge).</w:t>
      </w:r>
    </w:p>
    <w:p>
      <w:r>
        <w:rPr>
          <w:b/>
        </w:rPr>
        <w:t>E. 3.2</w:t>
      </w:r>
    </w:p>
    <w:p>
      <w:r>
        <w:t>Vorliegend rügt der Beschwerdeführer, dass er die Berechnung nicht nachvollziehen könne und zudem seines Erachtens gar keine Beiträge mehr ausstehend seien, da er bereits alles bezahlt habe.</w:t>
      </w:r>
    </w:p>
    <w:p>
      <w:r>
        <w:rPr>
          <w:b/>
        </w:rPr>
        <w:t>E. 3.3</w:t>
      </w:r>
    </w:p>
    <w:p>
      <w:r>
        <w:t>Die SAK macht demgegenüber geltend, die Beiträge seien richtig berechnet worden und seien sicher nicht zu hoch, zumal es sich beim vom Beschwerdeführer zu bezahlenden Betrag um den Mindestbeitrag handle. Ferner sei festzuhalten, dass der Beschwerdeführer auf seinem Konto ein Guthaben von Fr. 887.70 habe und somit für das Jahr 2008 keine Beiträge mehr offen seien.</w:t>
      </w:r>
    </w:p>
    <w:p>
      <w:r>
        <w:rPr>
          <w:b/>
        </w:rPr>
        <w:t>E. 3.4</w:t>
      </w:r>
    </w:p>
    <w:p>
      <w:r>
        <w:t>Die SAK hat in ihrem Einspracheentscheid ausführlich und zutreffend dargelegt, wie die Beiträge für den Beschwerdeführer als nichterwerbstätigen Versicherten berechnet werden; darauf kann verwiesen werden. Gestützt auf die Deklaration des Beschwerdeführers hat sie jeweils zur Hälfte das gemeinsame Vermögen der Ehegatten sowie das Einkommen berücksichtigt und hat gestützt darauf den Mindestbeitrag sowie die darauf entfallende Verwaltungsgebühr verfügt. Es ist nicht ersichtlich, inwiefern die Verfügung der SAK nicht korrekt sein sollte. Der Beschwerdeführer bringt diesbezüglich auch nichts vor. Dem Kontoauszug der SAK ist ferner zu entnehmen, dass zu Gunsten des Beschwerdeführers per 9. Oktober 2009 ein Guthaben von Fr. 887.70 besteht. Die SAK hat dem Beschwerdeführer somit - entgegen dem etwas verwirrenden "Standard-Hinweis" betreffend Zahlungsfrist auf der Verfügung - zu Recht bestätigt, dass er für das Jahr 2008 keine Beiträge mehr bezahlen müsse. Auch in dieser Hinsicht ist die Verfügung der SAK somit nicht zu bemängeln. Zusammenfassend ist festzuhalten, dass die Beitragsverfügung der SAK nicht zu beanstanden und der angefochtene Einspracheentscheid vom 12. Januar 2010 zu bestätigen ist. Die Beschwerde ist somit im einzelrichterlichen Verfahren gemäss Art. 23 Abs. 2 VGG in Verbindung mit Art. 85bis Abs. 3 AHVG abzuweisen.</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