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C-514/2009 vom 15. Oktober 2009</w:t>
      </w:r>
    </w:p>
    <w:p>
      <w:r>
        <w:t>Bundesverwaltungsgericht, 2009-10-15, FR</w:t>
      </w:r>
    </w:p>
    <w:p>
      <w:r>
        <w:rPr>
          <w:b/>
        </w:rPr>
        <w:t xml:space="preserve">Quelle: </w:t>
      </w:r>
      <w:r>
        <w:t>https://mcp.opencaselaw.ch/entscheid/bvger_C-514_2009</w:t>
      </w:r>
    </w:p>
    <w:p>
      <w:r>
        <w:t>FR: TAF C-514/2009 du 15 octobre 2009</w:t>
      </w:r>
    </w:p>
    <w:p>
      <w:r>
        <w:t>IT: TAF C-514/2009 del 15 ottobre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administratif fédéral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ressortissants du Kosovo, les intéressés sont soumis à l'obligation du visa.</w:t>
      </w:r>
    </w:p>
    <w:p>
      <w:r>
        <w:rPr>
          <w:b/>
        </w:rPr>
        <w:t>E. 7.1</w:t>
      </w:r>
    </w:p>
    <w:p>
      <w:r>
        <w:t>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w:t>
      </w:r>
    </w:p>
    <w:p>
      <w:r>
        <w:rPr>
          <w:b/>
        </w:rPr>
        <w:t>E. 7.2</w:t>
      </w:r>
    </w:p>
    <w:p>
      <w:r>
        <w:t>En l'occurrence, il faut prendre en considération la situation socioéconomique difficile prévalant au Kosovo ainsi que les disparités économiques considérables existant entre ce pays et la Suisse (le taux officiel de chômage au Kosovo s'élève à 45% et le PIB par habitant [EUR 1'150-.] est l'un des plus faibles d'Europe [source : site internet du Ministère français des affaires étrangères www.diplomatie.gouv.fr &gt; Pays-zones géo &gt; Kosovo &gt; Présentation du Kosovo ; mis à jour le 7 mars 2008 et visité le 11 septembre 2009]). Ces conditions économiques difficiles peuvent s'avérer décisives lorsqu'une personne prend la décision de quitter sa patrie, en ce sens qu'elles ne sont pas sans exercer une pression migratoire importante sur la population, cette tendance étant encore renforcée, comme l'expérience l'a démontré, lorsque la personne concernée peut s'appuyer à l'étranger sur un réseau social (parenté, amis) préexistant, comme c'est le cas en l'occurrence. Une demande d'autorisation d'entrée pour tourisme ou visite peut ainsi représenter un moyen détourné de faciliter la venue en Suisse de personnes désirant en réalité s'y établir durablement.</w:t>
      </w:r>
    </w:p>
    <w:p>
      <w:r>
        <w:rPr>
          <w:b/>
        </w:rPr>
        <w:t>E. 7.3</w:t>
      </w:r>
    </w:p>
    <w:p>
      <w:r>
        <w:t>En ce qui concerne plus particulièrement B._______ et C._______, sans pour autant minimiser les raisons d'ordre essentiellement familial et affectif qui motivent leur demande, le Tribunal ne saurait admettre, au vu de l'ensemble des éléments du dossier, que leur retour au Kosovo au terme de l'autorisation demandée soit suffisamment garanti.</w:t>
      </w:r>
    </w:p>
    <w:p>
      <w:r>
        <w:rPr>
          <w:b/>
        </w:rPr>
        <w:t>E. 7.4</w:t>
      </w:r>
    </w:p>
    <w:p>
      <w:r>
        <w:t>Ainsi qu'ils l'ont fait valoir, les intéressés vivent avec leur autre fils au Kosovo et l'épouse de celui-ci et ont également une fille dans leur pays d'origine. Même si ces attaches familiales peuvent, dans une certaine mesure, les inciter à retourner dans leur patrie au terme du séjour envisagé en Suisse, elles ne sauraient toutefois suffire, à elles seules, à garantir leur retour, au vu du contexte socioéconomique et politique dans lequel se trouve le Kosovo, et de la présence de leur fils en Suisse. Par ailleurs, ils n'ont pas démontré qu'ils avaient des attaches professionnelles susceptibles de les inciter à regagner leur pays d'origine au terme de leur séjour. Il ressort au contraire de leur demande de visa en mars 2008 qu'ils étaient tous deux sans emploi. Ils seraient ainsi parfaitement à même de se créer une nouvelle existence hors de leur patrie, sans que cela n'entraîne pour eux des difficultés majeures sur le plan personnel ou familial. En outre, le Tribunal relève qu'ils n'ont pas prouvé les EUR 350.- de revenus qu'ils prétendent réaliser. Quoi qu'il en soit, ces revenus et le fait qu'ils possèdent une maison dans leur pays d'origine ne permettent pas de conclure qu'ils y bénéficient de conditions économiques qui seraient susceptibles de garantir leur sortie de Suisse.</w:t>
      </w:r>
    </w:p>
    <w:p>
      <w:r>
        <w:rPr>
          <w:b/>
        </w:rPr>
        <w:t>E. 7.5</w:t>
      </w:r>
    </w:p>
    <w:p>
      <w:r>
        <w:t>Les craintes émises par l'autorité intimée quant à une éventuelle prolongation par les invités de leur présence en Suisse au terme de leur visa paraissent d'autant plus fondées que des informations divergentes ont été données quant à la durée du séjour envisagé. En effet, il ressort de leurs demandes de visa du 10 mars 2008 qu'ils souhaitaient rendre visite à leur fils durant un mois, alors que, dans leur lettre d'invitation et leurs déclarations de garantie du 18 novembre 2007 et du 30 janvier 2008, les hôtes ont déclaré inviter les intéressés pour une période de trois mois maximum.</w:t>
      </w:r>
    </w:p>
    <w:p>
      <w:r>
        <w:rPr>
          <w:b/>
        </w:rPr>
        <w:t>E. 7.6</w:t>
      </w:r>
    </w:p>
    <w:p>
      <w:r>
        <w:t>Cela étant, le désir exprimé par B._______ et C._______, au demeurant parfaitement compréhensible, de venir en Suisse rendre visite à leur fils ne constitue pas à lui seul un motif justifiant l'octroi d'un visa.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 (cf. consid. 3 ci-dessus). Pareilles considérations ne sont ainsi pas sans avoir une incidence importante dans l'appréciation du cas particulier.</w:t>
      </w:r>
    </w:p>
    <w:p>
      <w:r>
        <w:rPr>
          <w:b/>
        </w:rPr>
        <w:t>E. 7.7</w:t>
      </w:r>
    </w:p>
    <w:p>
      <w:r>
        <w:t>Il sied encore de relever que le refus d'une autorisation d'entrée ne remet nullement en cause la bonne foi ou l'honnêteté des personnes résidant en Suisse qui ont invité des parents domiciliés à l'étranger pour un séjour touristique et se sont engagées à garantir les frais y relatifs et le départ de leurs invités. Les assurances données en la matière, comme celles formulées notamment sur le plan financier, sont effectivement prises en compte pour se prononcer sur la question de savoir si un visa peut être accordé aux ressortissants étrangers qui le sollicitent. Cependant, elles ne peuvent être tenues pour décisives, dans la mesure où elles n'engagent pas les requérants eux-mêmes - ceux-ci conservant seuls la maîtrise de leur comportement - et ne permettent nullement d'exclure l'éventualité que les intéressés, une fois en Suisse, ne tentent d'y poursuivre durablement leur existence (cf. à cet égard, l'arrêt du Tribunal fédéral 6S.281/2005 du 30 septembre 2005 let. A des faits).</w:t>
      </w:r>
    </w:p>
    <w:p>
      <w:r>
        <w:rPr>
          <w:b/>
        </w:rPr>
        <w:t>E. 8</w:t>
      </w:r>
    </w:p>
    <w:p>
      <w:r>
        <w:t>Par surabondance, il convient encore de relever qu'un refus d'autorisation d'entrée en Suisse prononcé par les autorités helvétiques n'a pas en l'occurrence pour conséquence d'empêcher les intéressés de se voir, ceux-ci pouvant tout aussi bien se rencontrer hors de Suisse, nonobstant les inconvénients d'ordre pratique ou de convenance personnelle que cela pourrait engendrer.</w:t>
      </w:r>
    </w:p>
    <w:p>
      <w:r>
        <w:rPr>
          <w:b/>
        </w:rPr>
        <w:t>E. 9</w:t>
      </w:r>
    </w:p>
    <w:p>
      <w:r>
        <w:t>Compte tenu des considérants exposés ci-dessus, il appert que, par sa décision du 11 décembre 2008, l'ODM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d'un montant de Fr. 700.-, à la charge du recourant, conformément à l'art.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