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C-5145/2014 vom 14. Juni 2016</w:t>
      </w:r>
    </w:p>
    <w:p>
      <w:r>
        <w:t>Bundesverwaltungsgericht, 2016-06-14, DE</w:t>
      </w:r>
    </w:p>
    <w:p>
      <w:r>
        <w:rPr>
          <w:b/>
        </w:rPr>
        <w:t xml:space="preserve">Quelle: </w:t>
      </w:r>
      <w:r>
        <w:t>https://mcp.opencaselaw.ch/entscheid/bvger_C-5145_2014</w:t>
      </w:r>
    </w:p>
    <w:p>
      <w:r>
        <w:t>FR: TAF C-5145/2014 du 14 juin 2016</w:t>
      </w:r>
    </w:p>
    <w:p>
      <w:r>
        <w:t>IT: TAF C-5145/2014 del 14 giugno 2016</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 Da die Beschwerde im Übrigen frist- und formgerecht eingereicht worden ist, ist auf sie einzutreten (Art. 60 ATSG, Art. 52 VwVG).</w:t>
      </w:r>
    </w:p>
    <w:p>
      <w:r>
        <w:rPr>
          <w:b/>
        </w:rPr>
        <w:t>E. 2.1</w:t>
      </w:r>
    </w:p>
    <w:p>
      <w:r>
        <w:t>Der Beschwerdeführer ist deutscher Staatsangehöriger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Deutschland/Österreich und der Schweiz nicht der Fall. Eine entsprechende Regelung sahen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18. August 2014)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Nach Verfügungserlass verfasste ärztliche Berichte können jedoch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Da vorliegend Leistungsansprüche ab 1. Juni 2012 streitig sind, sind die Bestimmungen des IVG ab dem 1. Januar 2012 in der Fassung vom 18. März 2011 (AS 2011 5659; 6. IV-Revision/1. Massnahmenpaket), die IVV in der entsprechenden Fassung der 6. IV-Revision anwendbar.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6. Revision des IVG und des ATSG vom 6. Oktober 2006 nichts geändert, weshalb nachfolgend auf die dortigen Begriffs­bestimmungen verwiesen wird.</w:t>
      </w:r>
    </w:p>
    <w:p>
      <w:r>
        <w:rPr>
          <w:b/>
        </w:rPr>
        <w:t>E. 3.3.1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3.3.2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3.3.3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3.6.2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3.6.3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8C_671/2014 vom 19. März 2015 E. 2 m.w.H.).</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3.7.2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3.7.3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 2573/2006 vom 8. Juli 2008 E. 8.1).</w:t>
      </w:r>
    </w:p>
    <w:p>
      <w:r>
        <w:rPr>
          <w:b/>
        </w:rPr>
        <w:t>E. 4.1</w:t>
      </w:r>
    </w:p>
    <w:p>
      <w:r>
        <w:t>Im vorliegenden Verfahren ist streitig, ob die Vorinstanz zu Recht den Anspruch auf eine Invalidenrente verneint hat.</w:t>
      </w:r>
    </w:p>
    <w:p>
      <w:r>
        <w:rPr>
          <w:b/>
        </w:rPr>
        <w:t>E. 4.2</w:t>
      </w:r>
    </w:p>
    <w:p>
      <w:r>
        <w:t>Der Beschwerdeführer hat sein Gesuch um Ausrichtung einer Invalidenrente in der Schweiz am 1. Mai 2013 an die Schweizerische Ausgleichskasse gerichtet. Die IVSTA hat ihn mit Antwortschreiben vom 13. Mai 2013 gebeten, sein Gesuch beim zuständigen Sozialversicherungsträger des Wohnsitzlandes zu stellen. Die SVA Landesstelle B._______ hat daraufhin mit Datum vom 31. Juli 2013 das Gesuch an die SAK übermittelt. Gestützt auf die Regelung in Art. 29 Abs. 3 ATSG (Fristwahrung bei Einreichen der Anmeldung bei der unzuständigen Stelle) kann zugunsten des Beschwerdeführers vorliegend von einer Anmeldung am 1. Mai 2013 ausgegangen werden. Damit ist - unter Berücksichtigung der verspäteten Anmeldung (mutmasslicher Anspruchsbeginn am 1. Juni 2012, Anmeldung am 1. Mai 2013) und der Regelung in Art. 29 Abs. 1 IVG, wonach der Rentenanspruch frühestens nach Ablauf von sechs Monaten nach Geltendmachung des Leistungsanspruchs nach Artikel 29 Absatz 1 ATSG entsteht - das Bestehen eines Rentenanspruchs ab 1. November 2013 zu prüfen.</w:t>
      </w:r>
    </w:p>
    <w:p>
      <w:r>
        <w:rPr>
          <w:b/>
        </w:rPr>
        <w:t>E. 4.3</w:t>
      </w:r>
    </w:p>
    <w:p>
      <w:r>
        <w:t>Der Beurteilung der geltend gemachten gesundheitlichen Einschränkungen liegen folgende medizinische Berichte/Beurteilungen zugrunde: - Untersuchungsbericht Dermatologie von Prof. Dr. D._______, Ärztlicher Dienst des SVA-Gesundheitszentrums in B._______, vom 18. Oktober 2012 (IV 20); - Befundblatt (ohne Angabe des den Befund aufnehmenden Arztes), Ärztlicher Dienst des SVA-Gesundheitszentrums in B._______, vom 29. Oktober 2012 (IV 9); - Untersuchungsbericht von Dr. E._______, Ärztlicher Dienst des SVA-Gesundheitszentrums in B._______, vom 29. Oktober 2012 (Untersuchung vom 18. Oktober 2012; IV 21); - Ausführlicher Ärztlicher Bericht (Formular E 213) von Dr. F.­­­­­­­_______, Vertrauensärztin des SVA-Gesundheitszentrums in B._______, vom 29. Juli 2013 (Untersuchung vom 18. Oktober 2012; IV 8); - Radiologiebericht (Röntgen linkes Knie) von Dr. G._______, B._______, vom 6. November 2013 (IV 42); - Stellungnahme von Dr. H._______, medizinischer Dienst der IVSTA, vom 2. Januar 2014 (IV 25); - Untersuchungsbericht von Dr. I._______, orthopädische Gemeinschaftspraxis in J._______, vom 4. April 2014 (IV 41); - Ergänzende Stellungnahme von Dr. H._______, medizinischer Dienst der IVSTA, vom 6. Juli 2014 (IV 48). Nach Beschwerdeeingang legte der Beschwerdeführer folgende weitere ärztliche Berichte / Gutachten ins Recht: - Ophthalmologischer Bericht der Dres. K._______ und Prof. L._______ vom 2./7. Oktober 2009 betreffend eine Operations-Vorkontrolle und geplante, wegen Nichterscheinens am 5. Oktober 2009 aber nicht durchgeführte Schieloperation (B-act. 15 B1; B-act 12 B6); - Bestätigung von Dr. M._______, Allgemeinmedizin, vom 24. September 2015 betreffend regelmässige Behandlung des Beschwerdeführers seit März 2015 wegen chronischer Hauterkrankung (B-act. 27 B1); - Bestätigung von Dr. N._______, praktische Ärztin/Naturheilverfahren, vom 24. September 2015 betreffend Behandlung des Beschwerdeführers von Dezember 2011 bis Dezember 2014 wegen chronischer Dermatitis der Hände (B-act. 27 B2); - Psychiatrisches Gutachten von Dr. O._______, Psychiatrie &amp; Psychotherapie, P._______, Versorgungsamt Region Q._______, Zentrum R._______ Familie und Soziales, vom 8. Februar 2016 (B-act. 31 B1).</w:t>
      </w:r>
    </w:p>
    <w:p>
      <w:r>
        <w:rPr>
          <w:b/>
        </w:rPr>
        <w:t>E. 4.4</w:t>
      </w:r>
    </w:p>
    <w:p>
      <w:r>
        <w:t>Den bis zum Entscheidzeitpunkt eingereichten Berichten sind folgende Diagnosen zu entnehmen: eine im Vordergrund stehende massive atopische Dermatitis (chronisch entzündliche Hauterkrankung) sowie polyvalente Allergieneigung, bestehend seit Jahren, ausgelöst durch in der Konditorei verwendete Stoffe (Hasel- und Erdnüsse, Mandeln, Walnüsse, Weizen- und Roggenmehl; vgl. IV 20). Die untersuchenden Ärzte schliessen die bisherige Tätigkeit als Confiseur/Eishersteller als unzumutbar aus (IV 20, 43, 8), jedoch wird eine den funktionellen Einschränkungen angepasste Verweistätigkeit als vollschichtig zumutbar erachtet (s. dazu E. 4.5 f.). Des Weiteren sind attestiert: rezidivierende Lumboischialgien bei degenerativen Veränderungen des Stütz- und Bewegungsapparates, ohne Hinweis auf eine radikuläre Symptomatik (d.h. ohne Reizung der Nervenwurzeln und ohne Ausfallsymptome), ein kleiner Nabelbruch, eine Hyperglykämie (erhöhter Blutzuckerspiegel), eine Hypercholesterinämie (erhöhter Cholesterinspiegel im Blut) sowie eine Hyperurikämie (erhöhter Harnsäurespiegel im Blut) bei Adipositas. Seitens der untersuchenden Ophthalmologen wurden im Februar 2009 zudem ein kongenitaler Strabismus convergens (seit Geburt bestehendes Einwärtsschielen), eine Amblyopia gravis (starke Schwachsichtigkeit), eine Hyperopie (Weitsichtigkeit) und Presbyopie (Altersweitsichtigkeit), eine Cataracta senilis (Trübung der Augenlinse im Alter, grauer Star) sowie eine zentrale Hornhautnarbe diagnostiziert (B-act. 15 Beilage 1; B-act 12 Beilage 6).</w:t>
      </w:r>
    </w:p>
    <w:p>
      <w:r>
        <w:rPr>
          <w:b/>
        </w:rPr>
        <w:t>E. 4.5</w:t>
      </w:r>
    </w:p>
    <w:p>
      <w:r>
        <w:t>Die im Befundblatt des Ärztlichen Dienstes der SVA in B._______ vom 29. Oktober 2012 unter dem Titel "Chirurgie" genannten Krankheitsbilder Periomarthrose beidseits (Entzündungen am Schultergelenk), incipiente Gonarthrose (beginnende Kniearthrose) und Femoropatellararthrose (Abnützung des Kniescheibengelenks) sowie Verdacht auf Meniskusschaden links werden in den nachfolgenden ärztlichen Beurteilungen nicht als invaliditätsrelevante Erkrankungen aufgeführt: Im Bericht von Prim. Dr. E._______ an die behandelnde Ärztin vom 29. Oktober 2012 finden sie keinen spezifischen Eingang in den aufgeführten Diagnosenkatalog (mit Behandlungsvorschlägen). Gonarthrose und Femoropatellararthrose werden als "beginnend" beschrieben (letztere so auch im Radiologiebericht von Dr. G._______ vom 6. November 2013; IV 42). Im ausführlichen ärztlichen Bericht von Dr. F._______, Vertrauensärztin der SVA, Landesstelle B._______, vom 29. Juli 2013 zuhanden der Schweizerischen Ausgleichskasse werden eine gering endgradige Bewegungseinschränkung der Halswirbelsäule und ein mässiger Muskelhartspann im Nacken- und Schulterbereich genannt, die oberen Gliedmassen als unauffällig und Nacken- und Kreuzgriff beidseits als gut durchgeführt beschrieben; an den Extremitäten bestünden keine manifesten Paresen (Lähmungserscheinungen) oder lokale Atrophien (Gewebe-/Muskelschwund), der Stand und Gang sei frei und ungestört. Im Diagnosekatalog der relevanten Einschränkungen sind die oben genannten Krankheitsbilder nicht erwähnt (IV 8 S. 4 f.). Die Vertrauensärztin hält fest, dass bei entsprechender Therapie seit mindestens Mai 2012 angepasste leichte bis mittelschwere Verweistätigkeiten zumutbar seien; als funktionelle Einschränkungen nennt sie andauernde gebückte und vorübergeneigte Haltung, andauernde Haltung über Kopf, kniende und hockende Position, Arbeiten an exponierten Stellen und in Kälte und Nässe. Eine geregelte Tätigkeit wesentlich beeinträchtigende Arbeitspausen seien nicht erforderlich, mit Krankheitsständen von mehr als 7 Wochen pro Jahr sei nicht zu rechnen (IV 8 S. 7-9).</w:t>
      </w:r>
    </w:p>
    <w:p>
      <w:r>
        <w:rPr>
          <w:b/>
        </w:rPr>
        <w:t>E. 4.6</w:t>
      </w:r>
    </w:p>
    <w:p>
      <w:r>
        <w:t>Die Vorinstanz hat dem angefochtenen Entscheid die medizinische Beurteilung von Dr. H._______ ihres medizinischen Dienstes zugrunde gelegt. Die Ärztin hat in ihrer Stellungnahme vom 2. Januar 2014 unter Würdigung der oben genannten medizinischen Akten als Diagnosen mit Auswirkungen auf die Arbeitsfähigkeit die atopische Dermatitis mit polyvalenter Allergieneigung festgehalten. Als Nebendiagnosen mit Auswirkungen auf die Arbeitsfähigkeit nennt sie rezidivierende Lumboischialgien bei degenerativen Veränderungen des Stütz- und Bewegungsapparates, ohne Hinweis auf radikuläre Symptomatik, weiter die (oben erwähnten) Diagnosen Cervikalsyndrom, Periomarthrose beidseits, Gonarthrose und Femoropatellararthrose beidseits und Verdacht auf Meniscopathie links. Als Diagnosen ohne Auswirkungen auf die Arbeitsfähigkeit nennt sie schliesslich einen kleinen Nabelbruch, eine Adipositas (BMI 34.1), eine Hyperglykämie, eine Hypercholesterinämie, eine Hyperurikämie sowie die Senk-/Spreizfussstellung. In ihrer Beurteilung führt sie aus, dass die Dermatitis vom Dermatologen bestätigt und eine Berufsunfähigkeit in Österreich anerkannt worden sei. Da der Beschwerdeführer als Geschäftsbesitzer gewisse Arbeiten nach wie vor ausüben könne, bestehe eine Arbeitsfähigkeit von 80% (nicht 100%) in seiner letzten Tätigkeit. Neben der Hauterkrankung, bei der es sich um eine eigentliche Berufskrankheit handle, würden Schmerzen im Bewegungsapparat und der Wirbelsäule beklagt. Diese Beschwerden seien degenerativer Natur, es fehlten hier radikuläre senso-motorische Ausfälle oder relevante Funktionsstörungen, welche die Arbeitsfähigkeit für eine körperlich leichte bis fallweise mittelschwere Tätigkeit ohne Zwangshaltungen für die Wirbelsäule oder die betroffenen Gelenke relevant einschränken könnten. Eine solche leidensadaptierte Tätigkeit, die zusätzlich frei von Kontakten zu den genannten Allergenen sein müsse, bleibe dem Versicherten weiterhin vollschichtig zuzumuten. Sie erachtete den Versicherten daher in der bisherigen Tätigkeit ab 1. Juni 2012 zu 80% als arbeitsunfähig, jedoch als uneingeschränkt arbeitsfähig in einer angepassten Verweistätigkeit (IV 25). Dieser die aktenkundigen Arztberichte berücksichtigenden, nachvollziehbar begründeten und einleuchtenden Beurteilung (vgl. dazu E. 3.7.2) ist - unter explizitem Ausschluss der Würdigung der psychiatrischen und ophthalmologischen Befunde (s. dazu E. 4.8 ff.) - zu folgen. Darauf hinzuweisen ist zudem, dass die Ärztin des medizinischen Dienstes - entgegen der Rüge des Beschwerdeführers - die Femoropatellararthrose beidseits mitgewürdigt hat.</w:t>
      </w:r>
    </w:p>
    <w:p>
      <w:r>
        <w:rPr>
          <w:b/>
        </w:rPr>
        <w:t>E. 4.7</w:t>
      </w:r>
    </w:p>
    <w:p>
      <w:r>
        <w:t>Im Beschwerdeverfahren reichte der Beschwerdeführer weitere ärztliche Beurteilungen ein (vgl. zur Berücksichtigung nach dem Verfügungszeitpunkt ausgestellter Arztberichte E. 4.3, 2. Abschnitt). Die beiden Schreiben vom 24. September 2015 der Dres. M._______ und N._______ bestätigen die Behandlung des Beschwerdeführers wegen seiner Dermatitis seit Ende 2011 bis März 2015. Sie enthalten jedoch keine Beurteilung der Auswirkungen der Erkrankung auf die Arbeitsfähigkeit und in medizinischer Hinsicht - wie die Vorinstanz in der Duplik zutreffend ausführt - keine neuen Aspekte.</w:t>
      </w:r>
    </w:p>
    <w:p>
      <w:r>
        <w:rPr>
          <w:b/>
        </w:rPr>
        <w:t>E. 4.8.1</w:t>
      </w:r>
    </w:p>
    <w:p>
      <w:r>
        <w:t>Mit Eingabe vom 6. März 2015 und Replik vom 30. März 2015 (B act. 12, 15) macht der Beschwerdeführer geltend, er leide an einem grauen Star und sei auf einem Auge quasi blind, auf dem anderen Auge hätten die Ärzte eine starke Sehschwäche attestiert. Hierzu reichte er einen Bericht vom 2./7. Oktober 2009 betreffend eine Operations-Vorkontrolle zu den Akten.</w:t>
      </w:r>
    </w:p>
    <w:p>
      <w:r>
        <w:rPr>
          <w:b/>
        </w:rPr>
        <w:t>E. 4.8.2</w:t>
      </w:r>
    </w:p>
    <w:p>
      <w:r>
        <w:t>Diesem Bericht sind die geltend gemachten Einschränkungen zwar zu entnehmen, aber nicht in dieser Deutlichkeit (s. auch E. 4.8.5). Einerseits diente die Operations-Vorkontrolle der späteren Korrektur seines angeborenen Schielens (geplante "kombinierte Schieloperation") und ist dem Bericht (nur) ein Hinweis auf eine zentrale Linsentrübung ("Cataracta senilis o.D."), ohne Hinweis auf einen diesbezüglichen Operationsbedarf, zu entnehmen. Anderseits hat der Beschwerdeführer, worauf die Vorinstanz zu Recht hinweist, bis Ende Mai 2012 in selbständiger Tätigkeit Konditoreiwaren und Speiseeis hergestellt und das Geschäft geführt, ohne dass eine ophthalmologische Einschränkung geltend gemacht worden wäre. Der am 29. Juli 2013 und damit fast vier Jahre nach der Operations-Vorkontrolle erstellte Arztbericht E 213 enthält seinerseits einleitend in Ziff. 4.2.1 den (abweichenden) Hinweis "Sehvermögen: o.B." (ohne Befund). Danach folgen in Ziff. 4.10 "Neurologischer Befund" folgende Einträge: einwärts gewendete Pupillo- und Optomotorik, Visus schwaches rechtes Auge vorbestehend, Pupillomotorik beidseits unauffällig, freie Blickfolge (IV 8 S. 4). Hierbei handelt es sich aber nicht um eine fachspezifische ärztliche Beurteilung und sind die erhobenen Befunde nur stichwortartig notiert und unvollständig. Eine bis zum Verfügungszeitpunkt aktualisierte ophthalmologische Beurteilung fehlt.</w:t>
      </w:r>
    </w:p>
    <w:p>
      <w:r>
        <w:rPr>
          <w:b/>
        </w:rPr>
        <w:t>E. 4.8.3</w:t>
      </w:r>
    </w:p>
    <w:p>
      <w:r>
        <w:t>In ihrer ergänzenden Stellungnahme vom 18. Mai 2016 führt die Vorinstanz aus, sie verfüge in ihrem ärztlichen Dienst zur Zeit über keinen Ophthalmologen, weshalb es ihr nicht möglich sei, die gewünschte fachärztliche Stellungnahme abzugeben. Sie weise jedoch darauf hin, dass der geltend gemachte graue Star durch eine standardisierte ambulante Operation in Lokalanästhesie behoben werden könne (B-act. 33).</w:t>
      </w:r>
    </w:p>
    <w:p>
      <w:r>
        <w:rPr>
          <w:b/>
        </w:rPr>
        <w:t>E. 4.8.4</w:t>
      </w:r>
    </w:p>
    <w:p>
      <w:r>
        <w:t>Mit ihrem Hinweis auf die Möglichkeit der Durchführung einer standardisierten ambulanten Star-Operation in Lokalanästhesie verweist die Vorinstanz sinngemäss auf die Schadenminderungspflicht des Beschwerdeführers (Art. 7 und 7b IVG) und die Zumutbarkeit eines operativen Eingriffs zur Behebung der gesundheitlichen Einschränkung. Das Bundesgericht hat in seiner Rechtsprechung festgehalten, dass eine Operation zur Schadenminderungspflicht unter bestimmten Umständen als zumutbar erachtet werden könne (BGE 128 III 34 E. 5c). Vorausgesetzt werde, dass die medizinische oder erwerbliche Vorkehr geeignet sei, eine erhebliche Minderung des versicherten Schadens zu bewirken. Eines strikten Beweises, dass die Massnahme tatsächlich zum erwarteten Erfolg führe, bedürfe es nicht. Es genüge, wenn die Vorkehr mit einer gewissen Wahrscheinlichkeit erfolgreich sei. Der erforderliche Grad an Wahrscheinlichkeit sei unter Berücksichtigung der Schwere des mit der Massnahme verbundenen Eingriffs in Persönlichkeitsrechte zu beurteilen: Sei der Eingriff erheblich (beispielsweise bei einer wirbelsäulenorthopädischen Operation), werde eine höhere Wahrscheinlichkeit, aber nicht ein sicherer Erfolg verlangt. Sodann seien die Anforderungen an die Schadenminderungspflicht dort strenger, wo eine erhöhte Inanspruchnahme der Invalidenversicherung in Frage stehe, namentlich wenn der Verzicht auf schadenmindernde Vorkehren Rentenleistungen auslöse (Urteil 9C_82/2013 vom 20. März 2013 E. 3 m.w.H.).</w:t>
      </w:r>
    </w:p>
    <w:p>
      <w:r>
        <w:rPr>
          <w:b/>
        </w:rPr>
        <w:t>E. 4.8.5</w:t>
      </w:r>
    </w:p>
    <w:p>
      <w:r>
        <w:t>In Erinnerung zu rufen ist, dass eine fachärztliche Stellungnahme - wie von der Vorinstanz festgehalten - nicht vorliegt. Der als Beweis für die geltend gemachten Augenprobleme (rechts: Quasi-Blindheit, links: schlechte Sehwerte) eingereichten Voroperationsbericht vom 2./7. Oktober 2009 enthält unter anderem die Diagnosen "Cataracta senilis o.d." (altersbedingter grauer Star, Oculus dexter [rechtes Auge]) sowie "zentrale Hornhautnarbe o.d.". Der Befunderhebung ist unter der Rubrik "VorderAb." (Vorderer Abschnitt, umfassend Bindehaut, Hornhaut, Linse und Iris) am rechten Auge eine zentrale Hornhauttrübung zu entnehmen; der Bericht enthält für den vorderen Abschnitt des linken Auges den Vermerk "L=R", womit auch für das linke Auge zusätzlich zu geltend gemachten schlechten Sehwerten (Refraktionswerte gemäss Bericht: R: +1.00, L: +1.75) mangels fachärztlicher Beurteilung eine relevante Hornhauttrübung nicht ausgeschlossen werden kann. Der Voroperationsbericht ist zudem mit Blick auf die geplante Schieloperation ausgestellt worden und enthält keine Beurteilung der Stärke der Hornhauttrübung, der Notwendigkeit einer Operation des grauen Stars am rechten Auge, des Zustandes am linken Auge und keine Beurteilung der Alltagseinschränkungen. Weiter ist festzuhalten, dass eine gewisse in den Berichten enthaltene Diskrepanz (vgl. E. 4.8.2) und eine neuere Beurteilung der Augenprobleme mit Blick auf das Entscheiddatum (18. August 2014) fehlt. Schliesslich ist fraglich, ob aufgrund der geltend gemachten Augenprobleme beidseits eine - aus heutiger medizinischer Sicht grundsätzlich als unproblematisch zu erachtende Staroperation auf einem Auge - als aus der Sicht der Schadenminderungspflicht zumutbarer Eingriff zu erachten ist. Als Fazit ist festzuhalten, dass es dem Bundesverwaltungsgericht aufgrund der Aktenlage nicht möglich ist, mit überwiegender Wahrscheinlichkeit die Zumutbarkeit des Eingriffs am rechten Auge bzw. allenfalls an beiden Augen zu bejahen und die von der Vorinstanz festgehaltene vollschichtige Arbeitsfähigkeit in angepassten Verweistätigkeiten zu bestätigen. Fraglich ist damit auch, ob sich der Beschwerdeführer in Berücksichtigung der geltend gemachten Augenprobleme ohne Einschränkung in eine Verweistätigkeit (selbst) eingliedern kann. Damit bedarf die Sachlage in ophthalmologischer Hinsicht weiterer medizinischer und arbeitsmedizinischer Abklärungen.</w:t>
      </w:r>
    </w:p>
    <w:p>
      <w:r>
        <w:rPr>
          <w:b/>
        </w:rPr>
        <w:t>E. 4.9.1</w:t>
      </w:r>
    </w:p>
    <w:p>
      <w:r>
        <w:t>Dem nachgereichten psychiatrischen Gutachten von Dr. O._______, Psychiatrie &amp; Psychotherapie, P._______, Versorgungsamt Region Q._______, Zentrum R._______ Familie und Soziales, vom 8. Februar 2016 (B-act. 31 B1) sind die Diagnosen emotional instabile Persönlichkeitsstörung und leichte depressive Episode zu entnehmen. Der Gutachter berichtet unter Hinweis auf die Kindheit des Beschwerdeführers von schweren Misshandlungen in Kinderheimen, Übergriffen des Stiefvaters und in der Schule sowie von sexuellen Übergriffen durch Heimleiter bzw. Heimverantwortliche. Seit Kindheit leide der Beschwerdeführer an Stimmungsschwankungen mit Impulskontrollstörungen, innerer Wut, affektiver Instabilität begleitet von einem Gefühl innerer Leere; im Alltag sei das Verhalten des Beschwerdeführers ständig auf Konfliktvermeidung ausgerichtet. Die (vorbestehende) emotional instabile Persönlichkeitsstörung führe zu einem Grad der Schädigungsfolgen (GdS; früher: Minderung der Erwerbsfähigkeit [MdE]) von 30%. Seit zwei bis drei Jahren leide der Beschwerdeführer zudem an einer leichten depressiven Episode. Im Vordergrund stünden Stimmungstiefs, allgemeiner Interessenverlust, Antriebslosigkeit mit dem ständigen Gefühl der Müdigkeit sowie Konzentrations- und Schlafstörungen. Daraus sei ein GdS von 20% abzuleiten. Die Kriterien für eine posttraumatische Belastungsstörung seien nicht erfüllt, zumal der Beschwerdeführer ohne affektive Einbrüche oder erkennbar schwere psychische Belastung über die Kindheitserinnerungen sprechen könne; zudem könne er durchaus positive Gefühle erleben. Gesamthaft ergebe sich ein GdS von 40%.</w:t>
      </w:r>
    </w:p>
    <w:p>
      <w:r>
        <w:rPr>
          <w:b/>
        </w:rPr>
        <w:t>E. 4.9.2</w:t>
      </w:r>
    </w:p>
    <w:p>
      <w:r>
        <w:t>Das Privatgutachten enthält eine ausführliche Anamnese- und Befunderhebung und erweist sich in seiner Beurteilung als sorgfältig und schlüssig begründet. Auch wenn eine Berücksichtigung der Vorakten fehlt, ist nicht auf eine Mangelhaftigkeit des Gutachtens zu schliessen, zumal sich der Beschwerdeführer zuvor nie in psychiatrischer Behandlung befunden hat. Dem Gutachten ist - nachdem sich auch die Vorinstanz in ihrer Stellungnahme vom 18. Mai 2016 nicht gegen den Beweiswert des Gutachtens ausgesprochen hat - volle Beweiskraft (s. dazu E. 3.7.2) zuzuerkennen.</w:t>
      </w:r>
    </w:p>
    <w:p>
      <w:r>
        <w:rPr>
          <w:b/>
        </w:rPr>
        <w:t>E. 4.9.3</w:t>
      </w:r>
    </w:p>
    <w:p>
      <w:r>
        <w:t>In ihrer ergänzenden Stellungnahme vom 18. Mai 2016 erklärt die Vorinstanz, auch betreffend das psychiatrische Fachgebiet sei ihr eine fachärztliche Stellungnahme nicht möglich, weil der ärztliche Dienst auf diesem Fachgebiet aktuell überlastet sei und weil seine Stellungnahme hier als verzichtbar erscheine. Daraus, dass die psychiatrische Diagnose (Anmerkung Gericht: die Persönlichkeitsstörung) erst lange nach dem Datum der angefochtenen Verfügung erstmalig gestellt worden sei, könne eindeutig geschlossen werden, dass sich das entsprechende Leiden bis zum damaligen Zeitpunkt nicht bemerkbar gemacht oder zumindest keinen Einfluss auf die Erwerbsfähigkeit des Rekurrenten gehabt habe. Die Depression ihrerseits werde ausdrücklich nur als leicht beschrieben. Die Persönlichkeitsstörung habe dagegen schon lange bestanden, sei jedoch ohne Auswirkungen auf die Erwerbsfähigkeit geblieben.</w:t>
      </w:r>
    </w:p>
    <w:p>
      <w:r>
        <w:rPr>
          <w:b/>
        </w:rPr>
        <w:t>E. 4.9.4</w:t>
      </w:r>
    </w:p>
    <w:p>
      <w:r>
        <w:t>In psychiatrischer Hinsicht hat die Vorinstanz in ihrer Stellungnahme vom 18. Mai 2016 darauf hingewiesen, dass aus der Tatsache, dass psychiatrische Diagnosen erst lange nach dem Datum der angefochtenen Verfügung erstmalig gestellt worden seien, eindeutig zu schliessen sei, dass sich die entsprechenden Leiden bis zum damaligen Zeitpunkt nicht bemerkbar gemacht hätten oder zumindest keinen Einfluss auf die Erwerbsfähigkeit des Rekurrenten gehabt hätten. Die Depression werde ausdrücklich als nur leicht beschrieben. Die Persönlichkeitsstörung habe dagegen schon lange bestanden, sei jedoch ohne Auswirkungen auf die Erwerbsfähigkeit geblieben (B-act. 33).</w:t>
      </w:r>
    </w:p>
    <w:p>
      <w:r>
        <w:rPr>
          <w:b/>
        </w:rPr>
        <w:t>E. 4.9.5</w:t>
      </w:r>
    </w:p>
    <w:p>
      <w:r>
        <w:t>Die Vorinstanz weist zutreffend darauf hin, dass die beschriebene Depression nur leichter Natur sei. Das Bundesgericht hat in seiner ständigen Rechtsprechung festgehalten, dass Depressionen leichten Grades bzw. die vorliegend diagnostizierte leichte depressive Episode nicht geeignet seien, die Erwerbsfähigkeit von Versicherten in rentenrelevanter Weise einzuschränken (vgl. bspw. Urteil 8C_870/2011 vom 24. August 2012 E. 3.2). Dasselbe kann bezüglich der vom Gutachter geprüften posttraumatischen Belastungsstörung infolge traumatischer Kindheitserlebnisse zuhause, in Heimen und Schulen, geschlossen werden. Der Gutachter zeigt überzeugend und die Befunderhebung berücksichtigend auf, dass zum Gutachtenszeitpunkt die Kriterien für das Vorliegen einer posttraumatischen Belastungsstörung nicht vorlagen; beim Beschwerdeführer stelle er keine wiederholten Albträume, kein wiederholtes Auftreten von Flashbacks, keine diesbezügliche Einschränkung im Alltag, eine Offenlegung der damaligen Ereignisse ohne affektive Einbrüche oder erkennbar schwere psychische Belastung, keine durchwegs negativen Gefühle, keine reduzierte Kognition und keinen andauernden negativen Zustand fest. Diese Beurteilung gilt jedoch nicht ohne weiteres für die vorbestehende, erst aber mit Gutachten vom 8. Februar 2016 diagnostizierte emotional instabile Persönlichkeitsstörung. Wie die Vorinstanz mit Stellungnahme vom 18. Mai 2016 zutreffend erwogen hat, ist daraus, dass dieses psychische Leiden erst im Februar 2016 diagnostiziert worden ist und den Beschwerdeführer offensichtlich nicht gehindert hat, seiner bis Mai 2012 ausgeübten Tätigkeit als Confiseur/Eishersteller nachzugehen, zwar der Schluss zulässig, dass diese Erkrankung - in Abweichung zur Beurteilung des deutschen Gutachters - keine relevanten Auswirkungen auf die Arbeits- und Erwerbsfähigkeit des Beschwerdeführers in seiner bisherigen Tätigkeit bis zur Arbeitsaufgabe Ende Mai 2012 gehabt hat. Dabei kann es aber nicht sein Bewenden haben: Die Vorinstanz hat auf eine Arbeitsfähigkeit von 100% in einer angepassten leichten bis mittelschweren Tätigkeit, unter Beachtung funktioneller Einschränkungen, geschlossen. Dieser Beurteilung lagen jedoch einerseits noch keine Diagnosen aus dem psychiatrischen Formenkreis zugrunde. Sollte die Vorinstanz andererseits davon ausgegangen sein, dass in Analogie zur bisherigen Tätigkeit geschlossen werden könne, dass die attestierte emotionale instabile Persönlichkeitsstörung auch in angepasster Verweistätigkeit keine Einschränkung der Arbeitsfähigkeit zur Folge habe, greift dieser Schluss zu kurz. Der Beschwerdeführer hat bis zur Arbeitsaufgabe Ende Mai 2012 in selbständiger Erwerbstätigkeit gearbeitet und sein Arbeitsumfeld den psychischen Einschränkungen anpassen können. Gemäss den Akten arbeitete nur seine Ehefrau mit ihm zusammen; dass der Beschwerdeführer gleichzeitig Personal geführt und angeleitet hätte, ist den Akten nicht zu entnehmen. Dr. O._______ beschreibt in seinem Gutachten vom 18. Februar 2016 - das er auf Antrag auf Beschädigtenversorgung nach Opferentschädigungsgesetz zuhanden des Zentrums R._______ für Familie Soziales der Region Q._______ erstellt hat - nach eingehender Anamneseerhebung im psychiatrischen Befund, dass der Versicherte über Stimmungsschwankungen mit Impulskontrollstörungen berichte. Der Versicherte weiche dabei penibel Situationen aus, in denen er die Kontrolle verlieren könne. Gemäss Beurteilung liege beim Versicherten eine emotional instabile Persönlichkeitsstörung vor mit Impulskontrollstörungen, innerer Wut, affektiver Instabilität begleitet von einem Gefühl innerer Leere. Im Alltag sei er dabei ständig damit beschäftigt, Konfliktsituationen zu vermeiden, um dieses Störungsbild kontrollieren zu können. Aus diesem Grund sei ein Grad der Schädigungsfolgen von 30% gegeben. Die Vorinstanz hat - ungeachtet der ausgebliebenen fachärztlichen Beurteilung in ihrem ärztlichen Dienst - nicht geprüft, ob sich dieses Beschwerdebild mit einer angepassten Verweistätigkeit, die meist in einem Angestelltenverhältnis ausgeübt wird und in welchem eine freie Arbeitsplatzgestaltung nicht möglich ist, verbinden lässt bzw. ob in angepassten Verweistätigkeiten nicht eine zusätzliche Einschränkung der Arbeitsfähigkeit zu berücksichtigen ist. Das Gericht kann daher die Beurteilung der Vorinstanz, es liege seit 1. Juni 2012 (weiterhin) eine volle Arbeitsfähigkeit in angepassten Verweistätigkeiten vor, nicht mit dem im Sozialversicherungsrecht geltenden Beweisgrad der überwiegenden Wahrscheinlichkeit bestätigen.</w:t>
      </w:r>
    </w:p>
    <w:p>
      <w:r>
        <w:rPr>
          <w:b/>
        </w:rPr>
        <w:t>E. 5</w:t>
      </w:r>
    </w:p>
    <w:p>
      <w:r>
        <w:t>Bei dieser Sachlage ist die Beschwerde (in invalidenversicherungsrechtlicher Sicht) gutzuheissen und die Sache zu ergänzenden Abklärungen in ophthalmologischer und psychiatrischer Hinsicht an die Vorinstanz zurückzuweisen. Die Vorinstanz wird gestützt auf die Abklärungsergebnisse einen neuen Entscheid über einen allfälligen Rentenanspruch des Beschwerdeführers ab November 2013 (s. E. 4.2) zu treffen haben.</w:t>
      </w:r>
    </w:p>
    <w:p>
      <w:r>
        <w:rPr>
          <w:b/>
        </w:rPr>
        <w:t>E. 6</w:t>
      </w:r>
    </w:p>
    <w:p>
      <w:r>
        <w:t>Soweit der Beschwerdeführer eine Invalidenrente gestützt auf das UVG und seine (in Österreich anerkannte) Berufskrankheit fordert, ist ein solches Begehren nicht im vorliegenden Verfahren, in welchem einzig Rentenansprüche gestützt auf das IVG zu prüfen sind, zu beurteilen. Daran ändert auch der Hinweis auf eine Empfehlung der Europäischen Kommission zur versicherungsrechtlichen Behandlung von Berufskrankheiten vom 19. September 2003 (unter Hinweis auf eine europäische Liste über Berufskrankheiten; Amtsblatt L 238 vom 25. September 2003) nichts, zumal allfällige Ansprüche aus Berufskrankheit durch den in der Schweiz zuständigen Unfallversicherungsträger zu prüfen sind (vgl. Art. 18 Abs. 1 i.V.m Art. 9 Abs. 3 UVG, 24 UVG). Der Beschwerdeführer weist denn mit Eingabe vom 23. September 2015 zutreffend auf anzuwendende Bestimmungen im UVG (und ATSG) hin. Der Beschwerdeführer hat mit weiterer Eingabe vom 23. September 2015 erklärt, dass er bereits während seines Aufenthaltes in der Schweiz wegen seiner Dermatitis bei einem Arzt in Chêne-Bourg VS in Behandlung gewesen sei. Diesbezüglich reichte er Belege seines damaligen Unfallversicherers, der Panorama Versicherungen in Winterthur, aus dem Jahre 1992 ein und machte geltend, diese gehörten inzwischen zur Groupe Mutuel in Martigny; letztere Versicherungsgesellschaft verfüge sicher noch über seine Akten (B-act. 26). Bei dieser Aktenlage und aufgrund seiner Anträge sind die beiden erwähnten Eingaben mit vorliegendem Urteil an die Groupe Mutuel in Martigny zu überweisen mit der Bitte um Prüfung, ob aufgrund der geltend gemachten Berufskrankheit ein Anspruch auf eine Invalidenrente aus UVG besteht.</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im vorliegenden Fall keine Verfahrenskosten aufzuerlegen und erweist sich das mit Zwischenverfügung vom 29. April 2015 gutgeheissene Gesuch um Gewährung der unentgeltlichen Rechtspflege als gegenstandslos. Der Vorinstanz sind ebenfalls keine Verfahrenskosten aufzuerlegen (Art. 63 Abs. 2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Dem vorliegend nicht anwaltlich vertretenen Beschwerdeführer sind keine verhältnismässig hohen Kosten im Sinne des Gesetzes entstanden, weshalb ihm keine Parteientschädigung zuzusprechen ist. Die unterliegende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