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C-513/2019 vom 26. August 2021</w:t>
      </w:r>
    </w:p>
    <w:p>
      <w:r>
        <w:t>Bundesverwaltungsgericht, 2021-08-26, DE</w:t>
      </w:r>
    </w:p>
    <w:p>
      <w:r>
        <w:rPr>
          <w:b/>
        </w:rPr>
        <w:t xml:space="preserve">Quelle: </w:t>
      </w:r>
      <w:r>
        <w:t>https://mcp.opencaselaw.ch/entscheid/bvger_C-513_2019</w:t>
      </w:r>
    </w:p>
    <w:p>
      <w:r>
        <w:t>FR: TAF C-513/2019 du 26 août 2021</w:t>
      </w:r>
    </w:p>
    <w:p>
      <w:r>
        <w:t>IT: TAF C-513/2019 del 26 agosto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Anfechtungsobjekt und damit Begrenzung des Streitgegenstands des vorliegenden Beschwerdeverfahrens (vgl. BGE 131 V 164 E. 2.1) bildet die Verfügung vom 10. Januar 2019, mit der die Vorinstanz das erstmalige Leistungsgesuch der Beschwerdeführerin abgewiesen hat. Umstritten und vom Bundesverwaltungsgericht zu prüfen ist, ob die Vorinstanz den Anspruch der Beschwerdeführerin auf eine schweizerische Invalidenrente zu Recht verneint hat.</w:t>
      </w:r>
    </w:p>
    <w:p>
      <w:r>
        <w:rPr>
          <w:b/>
        </w:rPr>
        <w:t>E. 3.1</w:t>
      </w:r>
    </w:p>
    <w:p>
      <w:r>
        <w:t>Das Sozialversicherungsgericht stellt bei der Beurteilung einer Streitsache in der Regel auf den bis zum Zeitpunkt des Erlasses der streitigen Verwaltungsverfügung (hier: 10. Januar 2019) eingetretenen Sachverhalt ab (BGE 132 V 215 E. 3.1.1). Tatsachen, die jenen Sachverhalt seither verändert haben, sollen im Normalfall Gegenstand einer neuen Verwaltungsverfügung sein (BGE 121 V 362 E. 1b).</w:t>
      </w:r>
    </w:p>
    <w:p>
      <w:r>
        <w:rPr>
          <w:b/>
        </w:rPr>
        <w:t>E. 3.2</w:t>
      </w:r>
    </w:p>
    <w:p>
      <w:r>
        <w:t>Die Beschwerdeführerin ist Schweizer Staatsangehörige. Aufgrund ihres Wohnsitzes in Deutschland besteht in räumlicher Hinsicht ein internationaler Sachverhalt mit Bezug zur EU, weshalb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4.5</w:t>
      </w:r>
    </w:p>
    <w:p>
      <w:r>
        <w:t>Die Prüfung, ob eine psychische Erkrankung eine rentenbegründende Invalidität zu begründen vermag, hat grundsätzlich anhand eines strukturierten Beweisverfahrens nach BGE 141 V 281 zu erfolgen (BGE 143 V 409 E. 4.5; 143 V 418 E. 6 ff.). Dabei ist anhand eines Kataloges von Indikatoren, unterteilt in die Kategorien "funktioneller Schweregrad" und "Konsistenz" (Gesichtspunkte des Verhaltens; BGE 141 V 281 E. 4.1.3), das unter Berücksichtigung sowohl leistungshindernder äusserer Belastungsfaktoren als auch von Kompensationspotentialen (Ressourcen) tatsächlich erreichbare Leistungsvermögen einzuschätzen (BGE 141 V 281 E. 3.6; Urteil des BGer 9C_520/2019 vom 22. Oktober 2019 E. 7.1). Der Rechtsanwender trifft die Pflicht, die medizinischen Angaben daraufhin zu prüfen, ob die Ärzte sich an die massgebenden normativen Rahmenbedingungen gehalten haben und die funktionellen Auswirkungen medizinisch im Lichte der normativen Vorgaben widerspruchsfrei und schlüssig nachgewiesen sind (BGE 145 V 361 E. 3.2.2).</w:t>
      </w:r>
    </w:p>
    <w:p>
      <w:r>
        <w:rPr>
          <w:b/>
        </w:rPr>
        <w:t>E. 5</w:t>
      </w:r>
    </w:p>
    <w:p>
      <w:r>
        <w:t>Zum Gesundheitszustand bzw. zur Arbeits- und Leistungsfähigkeit der Beschwerdeführerin lässt sich den medizinischen Akten im Wesentlichen das Folgende entnehmen:</w:t>
      </w:r>
    </w:p>
    <w:p>
      <w:r>
        <w:rPr>
          <w:b/>
        </w:rPr>
        <w:t>E. 5.1</w:t>
      </w:r>
    </w:p>
    <w:p>
      <w:r>
        <w:t>Anlässlich eines stationären Spitalaufenthalts vom 25. Februar bis 9. März 2015 wurde bei der Beschwerdeführerin ein Morbus Crohn festgestellt (act. 1). Deswegen wurde sie in der Folge im Jahr 2015 noch zweimal stationär auf der Gastroenterologie der Klinik C._______ behandelt (act. 33 und 34). Am 25. Februar 2016 berichteten die ambulant behandelnden Internisten Dr. med. D._______ und Dr. med. E._______ von einem schweren Verlauf des Morbus Crohn, weshalb die Beschwerdeführerin arbeitsunfähig sei (act. 36).</w:t>
      </w:r>
    </w:p>
    <w:p>
      <w:r>
        <w:rPr>
          <w:b/>
        </w:rPr>
        <w:t>E. 5.2</w:t>
      </w:r>
    </w:p>
    <w:p>
      <w:r>
        <w:t>Am 16. März 2016 erlitt die Beschwerdeführerin bei einem Sturz eine Luxation der rechten Schulter. Deswegen wurde sie am 31. März 2016 operiert (offene Reposition einer Mehrfragment-Fraktur an der Schulterpfanne rechts mit 2 Schrauben; act. 37). Vom 25. Juli bis 16. August 2016 fand eine stationäre Rehabilitation statt. Im Entlassungsbericht vom 18. August 2016 wurden als Diagnosen eine Schultersteife rechts, eine Bankart-Läsion rechts, ein Morbus Crohn, eine Depression sowie ein Glaukom genannt. Im Rahmen der orthopädisch-unfallchirurgischen sozialmedizinischen Leistungsbeurteilung wurde festgehalten, dass die Beschwerdeführerin ihre letzte Tätigkeit als Call-Center-Agent im zeitlichen Umfang von 6 Stunden und mehr ausüben könne. Sie könne leichte bis mittelschwere Arbeiten verrichten, überwiegend im Stehen, im Gehen oder im Sitzen. Das negative Leistungsvermögen wurde wie folgt beschrieben: Keine häufigen Arbeiten Überkopf oder über Schulterhöhe, keine häufigen Arbeiten im Knien oder Hocken, kein häufiges Ersteigen von Treppen, Leitern oder Gerüsten. Möglicherweise seien Erkrankungen auf dem internistischen, psychiatrischen und auf dem augenärztlichen Fachgebiet vorhanden, die das Leistungsvermögen wesentlich mitbestimmen könnten. Die Beschwerdeführerin sei arbeitsunfähig zur medizinischen Rehabilitation gekommen und sei arbeitsunfähig entlassen worden. Die letzte berufliche Tätigkeit sei leidensgerecht (act. 38).</w:t>
      </w:r>
    </w:p>
    <w:p>
      <w:r>
        <w:rPr>
          <w:b/>
        </w:rPr>
        <w:t>E. 5.3</w:t>
      </w:r>
    </w:p>
    <w:p>
      <w:r>
        <w:t>Die Beschwerdeführerin wurde im Auftrag der deutschen Rentenversicherung internistisch begutachtet. Dr. med. F._______, Internist, Nephrologe und Diabetologe, nannte in seinem Gutachten vom 18. Juli 2017 als Diagnosen einen Morbus Crohn (ICD-10: K50.9), eine Osteoporose (ICD-10: M81.99) und eine mittelgradige depressive Störung (ICD-10: F32.1). Er hielt fest, dass in der Zusammenschau aller Befunde ein multifokales Krankheitsbild bestehe, das neben einem ausgeprägten Morbus Crohn in Verbindung mit Nahrungsmittelunverträglichkeiten auch eine relevante psychosomatische Komponente aufweise. Insbesondere durch die ausgeprägten schmerzhaften und zunehmend häufigen Schübe des Morbus Crohn, mit zum Teil 10-15 Stuhlgängen pro Tag, entstehe eine massive körperliche Beeinträchtigung. Nicht zuletzt dies habe auch zu einer ausgeprägten Zunahme der vorbestehenden Depression geführt. Es müsse davon ausgegangen werden, dass ein relevantes Restleistungsvermögen von mehr als 3 Stunden nicht gegeben sei (act. 21).</w:t>
      </w:r>
    </w:p>
    <w:p>
      <w:r>
        <w:rPr>
          <w:b/>
        </w:rPr>
        <w:t>E. 5.4</w:t>
      </w:r>
    </w:p>
    <w:p>
      <w:r>
        <w:t>Die behandelnde Ärztin Dr. med. G._______, Fachärztin für Chirurgie und Proktologie, nannte in ihren Bericht vom 21. September 2017 als Diagnosen anogenitale Warzen (ICD-10: 63.0) und einen Morbus Crohn des Dünndarms (ICD-10: K50.0; act. 43).</w:t>
      </w:r>
    </w:p>
    <w:p>
      <w:r>
        <w:rPr>
          <w:b/>
        </w:rPr>
        <w:t>E. 5.5</w:t>
      </w:r>
    </w:p>
    <w:p>
      <w:r>
        <w:t>Die RAD-Ärztin Dr. med. H._______, Fachärztin für Allgemeine Innere Medizin, hielt in ihrer Stellungnahme vom 3. April 2018 als Hauptdiagnose einen Morbus Crohn (ICD-10: K50.9) fest. Als Nebendiagnosen mit Auswirkung auf die Arbeitsfähigkeit nannte sie eine steroidassoziierte Osteoporose (M81.9) und einen Status nach offener Reposition einer Mehrfragment-Fraktur der Schulterpfanne (ICD-10: M25.61, S43.01, S42.9). Als Nebendiagnosen ohne Auswirkung auf die Arbeitsfähigkeit führte sie eine Depression (ICD-10: F32.9 oder F33.9), ein Glaukom (H40.9) sowie eine hyperchrome Anämie bei Folsäuremangel (D64.8) auf. Die Arbeitsunfähigkeit in der bisherigen Tätigkeit schätzte sie auf 100 % ab 15. Oktober 2015 ein. In einer angepassten Tätigkeit attestierte sie eine Arbeitsunfähigkeit von 50 % und im Haushalt von 14 %. Die RAD-Ärztin legte das folgende Zumutbarkeitsprofil fest: Heben von Gewichten max. 5 kg, Stressresistenz vermindert, Tagesschicht, Nähe einer unmittelbar zugänglichen Toilette, kein Publikumsverkehr, keine Arbeiten über Kopf, keine Zwangshaltungen der Wirbelsäule, insbesondere nicht belastet (Osteoporose), freie Einteilung der Arbeit (act. 56).</w:t>
      </w:r>
    </w:p>
    <w:p>
      <w:r>
        <w:rPr>
          <w:b/>
        </w:rPr>
        <w:t>E. 5.6</w:t>
      </w:r>
    </w:p>
    <w:p>
      <w:r>
        <w:t>Die behandelnde Ärztin Dr. med. D._______ hielt in ihrem Bericht vom 14. Mai 2018 fest, dass bei der Beschwerdeführerin eine chronisch entzündliche Darmerkrankung vorliege, die trotz der Maximaltherapie mit Antikörpern und auch der immunsuppressiven Therapie mit Cortison derzeit aktiv sei. Es seien massive Nahrungsmittelunverträglichkeiten hinzugekommen. Weiterhin bestehe eine ausgeprägte Infektanfälligkeit, so dass die Beschwerdeführerin immer wieder antibiotische Therapien einnehmen müsse. In letzter Zeit sei es zu schweren Gelenkschmerzen gekommen, so dass von einer rheumatologischen Beteiligung ausgegangen werden müsse. Auch mit der Schulter habe sie grosse Schwierigkeiten, weshalb immer wieder die Einnahme von antiphlogistischen Therapien erforderlich sei. Die Beschwerdeführerin sei derzeit nicht erwerbsfähig (act. 77).</w:t>
      </w:r>
    </w:p>
    <w:p>
      <w:r>
        <w:rPr>
          <w:b/>
        </w:rPr>
        <w:t>E. 5.7</w:t>
      </w:r>
    </w:p>
    <w:p>
      <w:r>
        <w:t>In der Stellungnahme vom 25. Juni 2018 hielt die RAD-Ärztin Dr. med. H._______ an ihrer Einschätzung fest (act. 79).</w:t>
      </w:r>
    </w:p>
    <w:p>
      <w:r>
        <w:rPr>
          <w:b/>
        </w:rPr>
        <w:t>E. 5.8</w:t>
      </w:r>
    </w:p>
    <w:p>
      <w:r>
        <w:t>Die Beschwerdeführerin wurde im Auftrag der Vorinstanz in Deutschland psychiatrisch begutachtet. Im Gutachten von Dr. med. I._______, Psychiater und Psychotherapeut, vom 20. September 2018 wurde eine rezidivierende depressive Störung, gegenwärtig leichte Episode (ICD-10: F33.0) und eine Dysthymie (ICD-10: F34.1) diagnostiziert. Der Gutachter hielt fest, dass die Beschwerdeführerin aus psychiatrischem Blickwinkel in der Lage sei, sowohl die zuletzt ausgeübte Tätigkeit als Versicherungskauffrau bzw. telefonische Kundenbetreuerin als auch Tätigkeiten auf dem allgemeinen Arbeitsmarkt für 6 Stunden und mehr auszuüben. An qualitativen Leistungseinschränkungen sollten von ihr aus psychiatrischer Sicht möglichst keine Tätigkeiten abverlangt werden, welche mit besonderer nervlicher Belastung (wie beispielsweise Akkord-, Fliessband-, Nachtschichtarbeiten und Tätigkeiten unter vermehrtem Zeitdruck) verbunden seien (act. 96).</w:t>
      </w:r>
    </w:p>
    <w:p>
      <w:r>
        <w:rPr>
          <w:b/>
        </w:rPr>
        <w:t>E. 5.9</w:t>
      </w:r>
    </w:p>
    <w:p>
      <w:r>
        <w:t>Der IV-Arzt Dr. med. J._______, Facharzt für Psychiatrie und Psychotherapie, hielt in seiner Stellungnahme vom 30. November 2018 fest, dass weder die rezidivierende depressive Störung leichten Grades noch die Dysthymie eine Arbeitsunfähigkeit begründeten. Beide Störungen seien zum einen gut therapierbar und zum anderen willentlich überwindbar (act. 98).</w:t>
      </w:r>
    </w:p>
    <w:p>
      <w:r>
        <w:rPr>
          <w:b/>
        </w:rPr>
        <w:t>E. 6</w:t>
      </w:r>
    </w:p>
    <w:p>
      <w:r>
        <w:t>Zu prüfen ist, ob die Vorinstanz zu Recht eine anspruchsbegründende Einschränkung der Arbeitsfähigkeit der Beschwerdeführerin verneint hat bzw. ob sie den rechtserheblichen Sachverhalt genügend abgeklärt hat.</w:t>
      </w:r>
    </w:p>
    <w:p>
      <w:r>
        <w:rPr>
          <w:b/>
        </w:rPr>
        <w:t>E. 6.1</w:t>
      </w:r>
    </w:p>
    <w:p>
      <w:r>
        <w:t>In der angefochtenen Verfügung ging die Vorinstanz davon aus, dass die Beschwerdeführerin in ihrer zuletzt ausgeübten Tätigkeit als Kundenberaterin ab 15. Oktober 2015 (letzter effektiver Arbeitstag beim Telekomunternehmen) zu 100 % arbeitsunfähig sei. In einer dem Gesundheitszustand angepassten Tätigkeit betrage die Arbeitsunfähigkeit ab 15. Oktober 2015 50 % (act. 101). Sie hat damit die Einschätzungen der RAD-Ärztin Dr. med. H._______ und des IV-Arztes Dr. med. J._______ übernommen. Diese haben die Beschwerdeführerin nicht selbst untersucht, sondern haben eine reine Aktenbeurteilung vorgenommen. Dabei stützten sie sich im Wesentlichen auf die beiden in Deutschland erstellten monodisziplinären Gutachten von Dr. med. F._______ vom 18. Juli 2017 (Innere Medizin) und von Dr. med. I._______ vom 20. September 2018 (Psychiatrie).</w:t>
      </w:r>
    </w:p>
    <w:p>
      <w:r>
        <w:rPr>
          <w:b/>
        </w:rPr>
        <w:t>E. 6.2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es die vorliegenden medizinischen Akten aus Deutschland dem RAD und dem medizinischen Dienst erlaubten, sich ein umfassendes Bild der gestellten Diagnosen, der gesundheitlichen Beeinträchtigungen (Verlauf und gegenwärtiger Status) und deren Auswirkungen auf die Arbeitsfähigkeit zu machen, und ob ihre Schlussfolgerungen nachvollziehbar und schlüssig sind.</w:t>
      </w:r>
    </w:p>
    <w:p>
      <w:r>
        <w:rPr>
          <w:b/>
        </w:rPr>
        <w:t>E. 6.3</w:t>
      </w:r>
    </w:p>
    <w:p>
      <w:r>
        <w:t>Aus den vorliegenden ärztlichen Gutachten und Berichten aus Deutschland ergibt sich, dass die Beschwerdeführerin in somatischer Hinsicht insbesondere an einem Morbus Crohn leidet, der sich gemäss übereinstimmender Einschätzung des internistischen Gutachters, der behandelnden Ärzte und der RAD-Ärztin auf die Arbeitsfähigkeit der Beschwerdeführerin in ihrer zuletzt ausgeübten wie auch in einer angepassten Tätigkeit auswirkt. Weiter leidet die Beschwerdeführerin laut den vorliegenden Unterlagen aus Deutschland an einer Osteoporose und seit einem Unfall im März 2016 an Schulterproblemen. Die RAD Ärztin hat die entsprechenden Diagnosen unter dem Titel «Nebendiagnosen mit Auswirkung auf die Arbeitsfähigkeit» übernommen. Sie hat der Osteoporose in qualitativer Hinsicht einen Einfluss auf die Arbeitsfähigkeit zugeschrieben, indem sie im Zumutbarkeitsprofil «Zwangshaltungen der Wirbelsäule, insbesondere nicht belastet (Osteoporose)» ausgeschlossen hat. Die Schulterproblematik hat sie dahingehend berücksichtigt, dass sie Tätigkeiten mit Schulterbelastung und Überkopfarbeiten als nicht zumutbar bezeichnete. Darüber hinaus besteht eine fachärztlich diagnostizierte depressive Erkrankung, welche laut dem deutschen psychiatrischen Gutachter die Belastungsfähigkeit der Beschwerdeführerin einschränkt. Es liegen damit mehrere Faktoren aus verschiedenen medizinischen Disziplinen vor, die sich auf die Arbeitsfähigkeit der Beschwerdeführerin auswirken bzw. auswirken könnten. In diesem Sinn sprach auch Dr. med. F._______ in seinem Gutachten vom 18. Juli 2018 von einem multifokalen Krankheitsbild (act. 21 S. 13). Bei komplexen gesundheitlichen Beeinträchtigungen muss die Einschätzung der Leistungsfähigkeit grundsätzlich auf einer umfassenden, die Teilergebnisse verschiedener medizinischer Disziplinen integrierenden Grundlage erfolgen. Zweck solcher interdisziplinärer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Dem RAD und dem medizinischen Dienst standen für die Aktenbeurteilung zwar verschiedene ärztliche Berichte und Gutachten zur Verfügung; bei diesen handelt es sich allerdings nicht um allseitige Einschätzungen, welche das Zusammenwirken der verschiedenen Gesundheitsbeeinträchtigungen berücksichtigten. Es fehlt vorliegend damit an einer interdisziplinären Gesamtbeurteilung mit einer nachvollziehbaren Begründung der Gesamtarbeitsunfähigkeit.</w:t>
      </w:r>
    </w:p>
    <w:p>
      <w:r>
        <w:rPr>
          <w:b/>
        </w:rPr>
        <w:t>E. 6.4</w:t>
      </w:r>
    </w:p>
    <w:p>
      <w:r>
        <w:t>Weiter fällt auf, dass den Akten in Bezug auf die diagnostizierte Osteoporose kaum Informationen zu entnehmen sind. Insbesondere fehlt es an fachärztlich erhobenen klinischen und bildgebenden Befunden sowie an einer nachvollziehbaren Herleitung dieser Diagnose. Auch zur Schulterproblematik sind keine aktuellen fachärztlichen Untersuchungsbefunde und Aussagen zur Funktionseinschränkung aktenkundig. Damit konnte sich die RAD-Ärztin Dr. med. H._______, die im Übrigen als Fachärztin für Allgemeine Medizin auch nicht über die erforderliche Spezialausbildung verfügt, für die Beurteilung des Schweregrads der Osteoporose und der Schulterproblematik sowie deren funktionellen Auswirkungen nicht auf aktuelle Befunde abstützen, die im Rahmen einer fachärztlichen klinischen Untersuchung erhoben wurden. Diesbezüglich kann vorliegend nicht von lückenlosen Befunden und einem an sich bereits feststehenden medizinischen Sachverhalt gesprochen werden, weshalb die RAD-Stellungnahme diesbezüglich keine abschliessende Beurteilungsgrundlage bilden kann. Die noch fehlenden klinischen und bildgebenden Erhebungen sind im Rahmen einer umfassenden persönlichen Untersuchung der Beschwerdeführerin nachzuholen.</w:t>
      </w:r>
    </w:p>
    <w:p>
      <w:r>
        <w:rPr>
          <w:b/>
        </w:rPr>
        <w:t>E. 6.5</w:t>
      </w:r>
    </w:p>
    <w:p>
      <w:r>
        <w:t>In psychiatrischer Hinsicht ergibt sich aus den Akten, dass in diversen Berichten behandelnder Ärzte, bei denen es sich jedoch nicht um Fachärzte der Psychiatrie handelt, die Diagnose Depression erwähnt wird. Den Akten kann weiter entnommen werden, dass die Beschwerdeführerin nicht in psychiatrischer Behandlung steht, sie aber seit längerer Zeit die antidepressiven Medikamente Citalopram und Mirtazapin einnimmt. Dr. med. F._______ hat in seinem internistischen Gutachten vom 18. Juli 2021 eine mittelgradige depressive Störung diagnostiziert, ohne dabei aber über die hierzu erforderliche psychiatrische Fachausbildung zu verfügen und einen psychiatrischen Befund zu erheben. Für die Beurteilung des psychischen Gesundheitszustandes der Beschwerdeführerin und allfällig daraus fliessenden Einschränkungen der Leistungsfähigkeit der Beschwerdeführerin stand dem IV-Arzt Dr. med. J._______ somit lediglich das psychiatrische Gutachten von Dr. med. I._______ vom 20. September 2018 zur Verfügung, der die Beschwerdeführerin persönlich untersucht hat. Dieser hat das Vorliegen einer depressiven Erkrankung fachärztlich festgestellt. Auch wenn der deutsche Gutachter und der IV-Arzt von einer bloss leichtgradigen Ausprägung der rezidivierenden depressiven Störung ausgehen, sind hier nur schon aufgrund der vorliegenden Komorbiditäten die Auswirkungen der Depression auf die Arbeitsfähigkeit im Rahmen eines strukturierten Beweisverfahrens anhand der massgebenden Indikatoren gemäss BGE 141 V 281 zu beurteilen (vgl. 8C_241/2018 vom 25. September 2018 E. 7.5 e contrario). Vorliegend hat sich der deutsche Gutachter aber bei der Begutachtung - auch mangels entsprechender Fragestellung - augenfällig nicht an den Indikatoren gemäss BGE 141 V 281 orientiert und entsprechend wesentliche Entscheidgrundlagen gar nicht erhoben. So fehlen insbesondere Ausführungen zu den vorhandenen Komorbiditäten. Weiter enthält das Gutachten kaum Angaben zum Komplex «Persönlichkeit», was auch der IV-Arzt einräumt. Zwar hat sich der Psychiater des medizinischen Dienstes im Rahmen seiner Aktenbeurteilung kurz zu den Indikatoren geäussert, das fehlende Tatsachenfundament kann dadurch aber nicht behoben werden. Auch fällt auf, dass der IV-Arzt das Vorliegen einer somatischen Komorbidität lediglich erwähnt, sich aber nicht zu deren Einfluss auf die Ressourcen der Beschwerdeführerin geäussert hat. Es ist deshalb notwendig, eine neue psychiatrische Beurteilung einzuholen, welche den Anforderungen von BGE 141 V 281 entspricht. Die Frage, ob das psychiatrische Gutachten von Dr. med. I._______ den allgemeinen Beweisanforderungen entspricht, kann daher offenbleiben.</w:t>
      </w:r>
    </w:p>
    <w:p>
      <w:r>
        <w:rPr>
          <w:b/>
        </w:rPr>
        <w:t>E. 6.6</w:t>
      </w:r>
    </w:p>
    <w:p>
      <w:r>
        <w:t>Aus dem Gesagten ergibt sich, dass die medizinische Aktenlage unvollständig ist. Den medizinischen Akten ist keine umfassende fachärztliche Darstellung der orthopädischen Befunde sowie keine psychiatrische Beurteilung, welche den Anforderungen von BGE 141 V 281 entspricht, zu entnehmen. Es fehlt insbesondere aber auch an einer fachübergreifenden, polydisziplinären Gesamtschau der verschiedenen somatischen und psychischen Beeinträchtigungen bzw. der allenfalls darauf zurückzuführenden Einschränkung der Arbeits- und Leistungsfähigkeit (vgl. BGE 137 V 210 E. 1.2.4).</w:t>
      </w:r>
    </w:p>
    <w:p>
      <w:r>
        <w:rPr>
          <w:b/>
        </w:rPr>
        <w:t>E. 7</w:t>
      </w:r>
    </w:p>
    <w:p>
      <w:r>
        <w:t>Weiter wirft der invalidenversicherungsrechtliche Status der Beschwerdeführerin Fragen auf, auf die - auch wenn von der Beschwerdeführerin nicht ausdrücklich aufgeworfen (vgl. BGE 125 V 413 E. 2b) - im Folgenden einzugehen ist.</w:t>
      </w:r>
    </w:p>
    <w:p>
      <w:r>
        <w:rPr>
          <w:b/>
        </w:rPr>
        <w:t>E. 7.1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7.2</w:t>
      </w:r>
    </w:p>
    <w:p>
      <w:r>
        <w:t>Für die Beurteilung der verbliebenen Leistungsfähigkeit im Aufgabenbereich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des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7.3</w:t>
      </w:r>
    </w:p>
    <w:p>
      <w:r>
        <w:t>Die Vorinstanz geht davon aus, dass die Beschwerdeführerin ohne Gesundheitsschaden im Umfang von 50 % teilerwerbstätig und im Umfang von 50 % im Aufgabenbereich (Haushalt) tätig wäre. Als Begründung gab sie an, dass gemäss den vorliegenden Akten die Erwerbstätigkeit zu 51 % ausgeübt worden sei. Die restliche Zeit sei dazu verwendet worden, sich im Aufgabenbereich zu betätigen. Folglich hat die Vorinstanz den Invaliditätsgrad anhand der gemischten Methode ermittelt.</w:t>
      </w:r>
    </w:p>
    <w:p>
      <w:r>
        <w:rPr>
          <w:b/>
        </w:rPr>
        <w:t>E. 7.4</w:t>
      </w:r>
    </w:p>
    <w:p>
      <w:r>
        <w:t>Aus den Akten ergibt sich, dass die Beschwerdeführerin mit ihrem erwerbstätigen Ehemann zusammenlebt und kinderlos ist. Sie war im Rahmen eines von 1. Mai 2014 bis 30. April 2016 befristeten Arbeitsverhältnisses (act. 51 S. 30), das aus gesundheitlichen Gründen frühzeitig aufgelöst wurde (letzter Arbeitstag: 15. Oktober 2015), in einem Pensum von 20 Stunden pro Woche erwerbstätig. In der Folge trat die Beschwerdeführerin am 4. Oktober 2016 eine Arbeitsstelle mit einem Pensum von 40 % an, die sie aber lediglich rund einen Monat ausübte (act. 51). Auf die entsprechenden Fragen im Fragebogen für die Versicherte am 22. Januar 2018 gab sie an, sie würde heute ohne Gesundheitsschaden aus finanziellen Gründen als kaufmännische Angestellte zu einem Pensum von 100 % arbeiten (act. 31).</w:t>
      </w:r>
    </w:p>
    <w:p>
      <w:r>
        <w:rPr>
          <w:b/>
        </w:rPr>
        <w:t>E. 7.5</w:t>
      </w:r>
    </w:p>
    <w:p>
      <w:r>
        <w:t>Bei der Beurteilung der Statusfrage kommt jener Tätigkeit, welche bei Eintritt des Gesundheitsschadens tatsächlich - und unter Umständen seit längerer Zeit - ausgeübt wurde, ein starker Indizwert zu (vgl. Urteil des BGer 8C_29/2020 vom 19. Februar 2020 E. 5.3.3). Im vorliegenden Fall hat die Vorinstanz alleine aufgrund des Pensums der letzten Arbeitsstelle auf eine im Gesundheitsfall hypothetisch ausgeübte Teilerwerbstätigkeit von 50 % geschlossen. Dem Beschäftigungsgrad der letzten beiden Anstellungen kann hier aber aufgrund der kurzen Anstellungsdauer(n) nur eine eingeschränkte Aussagekraft zukommen. Daher wäre auch der Beschäftigungsgrad früherer Anstellungen in die Beurteilung miteinzubeziehen. Entsprechende Angaben hierzu bzw. eine aussagekräftige Erwerbsbiografie sind in den Akten jedoch nicht vorhanden. Auch gibt es keine Hinweise oder Angaben zu den Gründen, weshalb die Beschwerdeführerin in einem Teilzeitpensum erwerbstätig war. Angesichts der erheblichen Bedeutung der Statusfrage für die Rentenbemessung und der Angabe der Beschwerdeführerin, sie wäre im Gesundheitsfall zu 100 % erwerbstätig, wäre die Vorinstanz gehalten gewesen, die konkreten Verhältnisse für die (hypothetische) Annahme einer im Gesundheitsfall ausgeübten (Teil-)Erwerbstätigkeit eingehender abzuklären und entsprechend zu begründen. Die Abklärung des Umfangs der im Gesundheitsfall hypothetisch ausgeübten Erwerbstätigkeit wird die Vorinstanz im Rahmen ihrer erneuten Prüfung nachzuholen haben.</w:t>
      </w:r>
    </w:p>
    <w:p>
      <w:r>
        <w:rPr>
          <w:b/>
        </w:rPr>
        <w:t>E. 8.1</w:t>
      </w:r>
    </w:p>
    <w:p>
      <w:r>
        <w:t>Da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Abklärungen sowie zur Klärung der Statusfrage und hernach zu neuem Entscheid an die Vorinstanz zurückzuweisen. Einer Rückweisung der Sache an die Vorinstanz zur Klärung der Statusfrage steht BGE 137 V 210 E. 4.4.1.4 nicht entgegen. Zudem erfolgt auch die Rückweisung zur medizinischen Abklärung in Übereinstimmung mit der bundesgerichtlichen Rechtsprechung, gemäss welcher eine Rückweisung an die IV-Stelle insbesondere im Falle einer notwendigen Erhebung einer bisher vollständig ungeklärten Frage möglich ist (BGE 137 V 210 E. 4.4.1.4), wenn wie vorliegend die umfassende administrative Erstbegutachtung noch nicht polydisziplinär durchgeführt wurde. Überdies würde den Verfahrensbeteiligten mit dem Verzicht auf ein Administrativgutachten im Verwaltungsverfahren der doppelte Instanzenzug nicht gewahrt (vgl. Urteil des BVGer C-1882/2017 vom 3. April 2018 E. 6.1). Von der Einholung eines Gerichtsgutachtens ist daher abzusehen.</w:t>
      </w:r>
    </w:p>
    <w:p>
      <w:r>
        <w:rPr>
          <w:b/>
        </w:rPr>
        <w:t>E. 8.2</w:t>
      </w:r>
    </w:p>
    <w:p>
      <w:r>
        <w:t>Die Vorinstanz ist daher in Anwendung von Art. 61 Abs. 1 VwVG anzuweisen, nach Aktualisierung und Vervollständigung der erwerblichen und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auch in einer angepassten Tätigkeit als auch - sofern die Beschwerdeführerin im Haushalt tätig wäre - im Aufgabenbereich bzw. in Haushaltsaktivitäten bestehen. Falls die Abklärungen der Vorinstanz einen Anteil für den Aufgabenbereich (Haushalt) ergeben, muss sich die Beurteilung der Leistungsfähigkeit im Haushalt durch die Ärzte auf substantiierte Erhebungen der tatsächlichen Verhältnisse stützen (vgl. Roland Hochreutener, IV-Leistungen für Versicherte im Ausland, in: Jahrbuch zum Sozialversicherungsrecht, 2016, S. 107 m.H. auf Urteile des BVGer C-7026/2013 vom 9. September 2015 E. 5.5.1; C-4491/2013 vom 4. Mai 2015 E. 6.9; siehe auch oben E. 8.2), und die Beschwerdeführerin ist im Rahmen der Begutachtung durch die Fachärzte zu den Einschränkungen in den jeweiligen Tätigkeiten des Haushalts detailliert zu befragen (vgl. Urteil des BVGer C-3905/2016 vom 20. Oktober 2017 E. 4.2). Mit Blick auf die im Raum stehenden Befunde und Diagnosen erscheinen Expertisen in den Fachbereichen Allgemeine Innere Medizin, Orthopädie und Psychiatrie (wobei die psychiatrische Abklärung die Standardindikatoren gemäss bundesgerichtlicher Rechtsprechung [BGE 143 V 418; 143 V 409; 141 V 281] zu berücksichtigen hat; bezüglich Morbus Crohn vgl. Leitlinien der Deutschen Rentenversicherung für die sozialmedizinische Begutachtung zur Beurteilung der Leistungsfähigkeit von Patienten mit chronisch entzündlicher Darmkrankheit, abrufbar unter: www.deutsche-rentenversicherung.de &gt; Experten &gt; Infos für Ärzte &gt; Begutachtung &gt; Sozialmedizinische Begutachtung) erforderlich. Ob neben den genannten Fachdisziplinen auch noch weitere Spezialisten, namentlich aus den Fachbereichen Gastroenterologie und Rheumatologie,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8.3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9</w:t>
      </w:r>
    </w:p>
    <w:p>
      <w:r>
        <w:t>Im Ergebnis ist die Beschwerde dahingehend gutzuheissen, dass die Verfügung vom 10. Januar 2019 aufzuheben und die Sache an die Vorinstanz zurückzuweisen ist, damit diese nach erfolgter Abklärung im Sinne der Erwägungen über den Anspruch der Beschwerdeführerin auf Leistungen der schweizerischen Invalidenversicherung neu verfüge.</w:t>
      </w:r>
    </w:p>
    <w:p>
      <w:r>
        <w:rPr>
          <w:b/>
        </w:rPr>
        <w:t>E. 10.1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der Beschwerdeführerin keine Verfahrenskosten aufzuerlegen sind. Der einbezahlte Kostenvorschuss in der Höhe von Fr. 800.- ist ihr nach Eintritt der Rechtskraft des vorliegenden Urteils auf ein von ihr bekannt zu gebendes Konto zurückzuerstatten. Der Vorinstanz sind ebenfalls keine Verfahrenskosten aufzuerlegen (Art. 63 Abs. 2 VwVG).</w:t>
      </w:r>
    </w:p>
    <w:p>
      <w:r>
        <w:rPr>
          <w:b/>
        </w:rPr>
        <w:t>E. 10.2</w:t>
      </w:r>
    </w:p>
    <w:p>
      <w:r>
        <w:t>Die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Verwaltung. Der nichtanwaltliche 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1'400.-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