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C-5130/2010 vom 18. Mai 2011</w:t>
      </w:r>
    </w:p>
    <w:p>
      <w:r>
        <w:t>Bundesverwaltungsgericht, 2011-05-18, IT</w:t>
      </w:r>
    </w:p>
    <w:p>
      <w:r>
        <w:rPr>
          <w:b/>
        </w:rPr>
        <w:t xml:space="preserve">Quelle: </w:t>
      </w:r>
      <w:r>
        <w:t>https://mcp.opencaselaw.ch/entscheid/bvger_C-5130_2010</w:t>
      </w:r>
    </w:p>
    <w:p>
      <w:r>
        <w:t>FR: TAF C-5130/2010 du 18 mai 2011</w:t>
      </w:r>
    </w:p>
    <w:p>
      <w:r>
        <w:t>IT: TAF C-5130/2010 del 18 maggio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La domanda di una rendita AI essendo stata presentata il 5 maggio 2009 e il medico del Servizio medico regionale (SMR) "Rhône" avendo ritenuto che il danno alla salute è intervenuto a far tempo dal 27 novembre 2008 (cfr. doc. 28 [che fa riferimento all'infortunio subito dal ricorrente il 27 novembre 2008 mentre usciva di casa {doc. 19}]), al caso in esame si applicano di principio le disposizioni della 5a revisione della LAI entrate in vigore il 1° gennaio 2008 (cfr. sentenza del Tribunale federale 8C_249/2010 del 1° giugno 2009; v. anche la sentenza del Tribunale amministrativo federale C-1529/2010 del 14 ottobre 2010).</w:t>
      </w:r>
    </w:p>
    <w:p>
      <w:r>
        <w:rPr>
          <w:b/>
        </w:rPr>
        <w:t>E. 3.3</w:t>
      </w:r>
    </w:p>
    <w:p>
      <w:r>
        <w:t>Il ricorrente, come già menzionato, ha presentato la richiesta di rendita il 5 maggio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22 anni (doc. 5)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Peraltro, 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emerge che il ricorrente soffre segnatamente di stato dopo distorsione cervicale e stato dopo contusione lombosacrale a seguito di un incidente stradale con modesta disfunzionalità cervicale e lombare, esiti di cinque interventi per ernia inguinale destra post traumatica recidivata, stato dopo lussazione al terzo dito della mano destra e disturbi degenerativi in fase iniziale al rachide lombare (cfr. perizia medica particolareggiata E 213 del 20 luglio 2009 [doc. 23] e prese di posizione del servizio medico dell'UAIE del 13 gennaio e 15 giugno 2010 [doc. 28 e 46]).</w:t>
      </w:r>
    </w:p>
    <w:p>
      <w:r>
        <w:rPr>
          <w:b/>
        </w:rPr>
        <w:t>E. 10.1</w:t>
      </w:r>
    </w:p>
    <w:p>
      <w:r>
        <w:t>Nella fattispecie in esame, occorre determinare se, e a partire da quando, il ricorrente abbia subito, e senza interruzione notevole, un'incapacità lavorativa media di almeno il 40% durante un anno giusta l'art. 28 cpv. 1 lett. b LAI.</w:t>
      </w:r>
    </w:p>
    <w:p>
      <w:r>
        <w:rPr>
          <w:b/>
        </w:rPr>
        <w:t>E. 10.2</w:t>
      </w:r>
    </w:p>
    <w:p>
      <w:r>
        <w:t>Dalle carte processuali emerge che, dopo il rimpatrio, il ricorrente ha ancora esercitato un'attività lucrativa. In particolare, ha lavorato alle dipendenze di un ristorante, come cameriere, in ragione di 40 ore alla settimana, dal luglio del 2005 al 29 agosto 2006, allorquando ha cessato l'attività per motivi di salute (doc. 12 e 15).</w:t>
      </w:r>
    </w:p>
    <w:p>
      <w:r>
        <w:rPr>
          <w:b/>
        </w:rPr>
        <w:t>E. 10.3</w:t>
      </w:r>
    </w:p>
    <w:p>
      <w:r>
        <w:t>L'autorità inferiore ha respinto la domanda di rendita dell'assicurazione svizzera per l'invalidità fondandosi sulle valutazioni del dott. B._______, del SMR. Quest'ultimo, in particolare nei rapporti del 7 dicembre 2009 e del 13 gennaio e 15 giugno 2010 (doc. 26, 28, 28.1 e 46), ha rilevato, sulla base della documentazione medica agli atti, che il ricorrente ha subito cinque interventi chirurgici per un'ernia inguinale destra recidivata ed è stato sottoposto ad un trattamento di riduzione della lussazione al terzo dito della mano destra, che lo stesso soffre di lombosciatalgia e di disturbi degenerativi in fase iniziale giustificabili con l'età e che il medesimo presenta una disfunzione alla mano destra. Ha altresì constatato che dalla perizia medica E 213 del luglio 2009 (doc. 23) emerge che l'insorgente è in sovrappeso, che lo stesso mostra un gonfiore al terzo dito della mano destra e che le condizioni di salute permettono all'assicurato di svolgere regolari lavori semipesanti nonché un lavoro adeguato alle sue condizioni. Il dott. B._______ ha quindi ritenuto che il disturbo alla mano destra di cui soffre l'insorgente - esiti dolorosi da lussazione al terzo dito con gonfiore (cfr. doc. 19) - gli avrebbe certo impedito l'esercizio della precedente attività di cameriere (tuttavia solo) dal 27 novembre 2008, ma che tale patologia, come pure le ulteriori affezioni menzionate, non comportano alcuna limitazione funzionale determinante in un'attività confacente al suo stato di salute. Nel rapporto del 1° marzo 2011 (doc. 52), il dott. B._______ ha altresì, e nella sostanza, confermato le sue precedenti valutazioni, anche alla luce della nuova documentazione medica esibita.</w:t>
      </w:r>
    </w:p>
    <w:p>
      <w:r>
        <w:rPr>
          <w:b/>
        </w:rPr>
        <w:t>E. 10.4</w:t>
      </w:r>
    </w:p>
    <w:p>
      <w:r>
        <w:t>Questo Tribunale non ha motivo di scostarsi dal suddetto apprezzamento, ritenuto come lo stesso trovi fondamento anche nella perizia medica particolareggiata E 213 del 20 luglio 2009 (doc. 23). In effetti, il medico incaricato dell'esame ha indicato che l'insorgente è in grado di svolgere a tempo pieno un lavoro sostitutivo adeguato alle sue condizioni (doc. 23 pag. 9 n. 11.5 e 11.6). Nella perizia E 213 è stata certo evidenziata un'invalidità del 30%, per qualsiasi attività,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la determinazione di un grado d'invalidità del 30% esclude il riconoscimento del diritto ad una rendita dell'assicurazione svizzera per l'invalidità.</w:t>
      </w:r>
    </w:p>
    <w:p>
      <w:r>
        <w:rPr>
          <w:b/>
        </w:rPr>
        <w:t>E. 10.5</w:t>
      </w:r>
    </w:p>
    <w:p>
      <w:r>
        <w:t>Il ricorrente ha fatto valere, in sede di ricorso, di avere sicuramente diritto ad una rendita intera in quanto inabile al 70% a svolgere qualsiasi attività. Sennonché, agli atti di causa non figura alcun documento medico di data anteriore alla decisione impugnata che concluda, in modo convincente, ad un'incapacità dell'insorgente del 70% in un'attività sostitutiva confacente al suo stato di salute. In particolare, il referto di esame radiologico del 5 ottobre 2010 (doc. TAF 11), referto peraltro di data posteriore alla decisione impugnata, fa certo stato di una frattura del terzo metacarpo della mano destra, ma con rapporti articolari conservati. Non soccorre l'insorgente neppure il certificato medico del 2 gennaio 2011 del dott. C._______ (doc. TAF 11), peraltro di data posteriore alla decisione impugnata. Lo stesso si esaurisce essenzialmente in una semplice enumerazione di affezioni di cui soffrirebbe il ricorrente, che non è corroborata da riscontri medici oggettivi, in un esame obiettivo estremamente sommario ed in un generico apprezzamento delle conseguenze delle affezioni, che appare peraltro fondarsi su una valutazione dell'invalidità come vigente in Italia non conciliabile con il sistema svizzero. In conclusione, l'insorgente non ha presentato, in sede ricorsuale, argomenti o mezzi di prova suscettibili di far sorgere dei dubbi sulla valutazione del dott. B._______ - fondata a sua volta sulla perizia medica particolareggiata E 213 del luglio 2009 - secondo la quale il ricorrente, dal 27 novembre 2008, non avrebbe più potuto svolgere il lavoro di cameriere, ma a lui sarebbero comunque state proponibili al 100%, sempre dal 27 novembre 2008, attività sostitutive leggere e adeguate al suo stato di salute come quelle indicate nella decisione impugnata.</w:t>
      </w:r>
    </w:p>
    <w:p>
      <w:r>
        <w:rPr>
          <w:b/>
        </w:rPr>
        <w:t>E. 11</w:t>
      </w:r>
    </w:p>
    <w:p>
      <w:r>
        <w:t>Occorre pertanto determinare se le attività di sostituzione proposte dall'autorità inferiore siano ragionevolmente esigibili dall'assicurato tenuto conto di una situazione equilibrata del mercato del lavoro (art. 16 LPGA).</w:t>
      </w:r>
    </w:p>
    <w:p>
      <w:r>
        <w:rPr>
          <w:b/>
        </w:rPr>
        <w:t>E. 11.1</w:t>
      </w:r>
    </w:p>
    <w:p>
      <w:r>
        <w:t>Secondo giurisprudenza,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11.2</w:t>
      </w:r>
    </w:p>
    <w:p>
      <w:r>
        <w:t>Quanto all'esigibilità e alla possibilità per l'insorgente di esercitare una nuova attività in un mercato equilibrato del lavoro, questo Tribunale osserva che il medesimo, nato il 3 marzo 1951, aveva 58 anni e 8 mesi al momento in cui avrebbe potuto al più presto nascere - nel novembre del 2009 (cfr. doc. 28) - il diritto ad una rendita dell'assicurazione svizzera per l'invalidità rispettivamente 59 anni e 3 mesi al momento in cui è stata resa la decisione impugnata (cfr. sentenze del Tribunale federale 9C_695/2010 del 15 marzo 2011 consid. 6.2 e relativi riferimenti nonché 9C_104/2008 del 15 ottobre 2008 consid. 4 e relativi riferimenti). In considerazione dell'età del ricorrente, non appare comunque necessario un esame globale ed approfondito secondo la menzionata giurisprudenza. Per sovrabbondanza, si può peraltro rilevare che l'insorgente, nonostante le patologie di cui soffre secondo la diagnosi riportata al considerando 9 del presente giudizio, può svolgere - secondo l'opinione del medico del SMR Rhône interpellato e che si è fondato su documentazione sufficiente per potere fondare un giudizio convincente in merito - un'attività sostitutiva leggera al 100% (v. sulle attività sostitutive adeguate alle condizioni dell'insorgente la lettera H del presente giudizio). Per quanto attiene al genere d'attività sostitutive proposte e la natura delle sue affezioni, un adattamento del posto di lavoro alle condizioni di salute del ricorrente non risulta altresì necessario rispettivamente appare di semplice realizzazione. Questo Tribunale osserva pure che all'insorgente si presenta un ventaglio relativamente ampio di professioni possibili (e sufficientemente specificate) nei settori dell'industria e dei servizi, con mansioni semplici e ripetitive, che non richiedono necessariamente la messa in atto di particolari misure di reintegrazione professionale. Infine, va rilevato che un eventuale rapporto di lavoro avrebbe potuto proseguire almeno per più di 5 anni (fino all'età di pensionamento secondo il diritto svizzero). Da quanto esposto, discende che si può ragionevolmente esigere dal ricorrente che abbia a mettere a profitto la sua residua capacità lavorativa in attività leggere adattate su un mercato del lavoro equilibrato.</w:t>
      </w:r>
    </w:p>
    <w:p>
      <w:r>
        <w:rPr>
          <w:b/>
        </w:rPr>
        <w:t>E. 12</w:t>
      </w:r>
    </w:p>
    <w:p>
      <w:r>
        <w:t>Infine, occorre esaminare la conformità del tasso d'invalidità calcolato dall'autorità inferiore.</w:t>
      </w:r>
    </w:p>
    <w:p>
      <w:r>
        <w:rPr>
          <w:b/>
        </w:rPr>
        <w:t>E. 12.1</w:t>
      </w:r>
    </w:p>
    <w:p>
      <w:r>
        <w:t>Questo Tribunale osserva, con riferimento al calcolo effettuato dall'autorità inferiore per la determinazione del tasso d'invalidità, secondo le basi di calcolo di cui al documento n. 29, peraltro trasmesso all'insorgente mediante il provvedimento del 10 dicembre 2010 di questo Tribunale (doc. TAF 10), che occorrerebbe fare riferimento piuttosto ai dati dell'anno 2009, ritenuto che il diritto ad una rendita dell'assicurazione svizzera per l'invalidità avrebbe potuto al più presto nascere nel novembre del 2009 (doc. 28; v. DTF 129 V 222), che a quelli del 2008. Sennonché, non essendo disponibili i dati statistici concernenti i salari ottenibili in Italia nel 2009 per le attività di sostituzione proposte dal dott. B._______ (cfr. statistiche edite dall'Ufficio internazionale del lavoro, Ginevra 2011), può essere fatto riferimento ai dati dell'anno 2008 (v., sulla questione, la sentenza del Tribunale federale 8C_41/2010 del 20 aprile 2010 consid. 4.3.1).</w:t>
      </w:r>
    </w:p>
    <w:p>
      <w:r>
        <w:rPr>
          <w:b/>
        </w:rPr>
        <w:t>E. 12.2</w:t>
      </w:r>
    </w:p>
    <w:p>
      <w:r>
        <w:t>L'UAIE ha considerato quale reddito da valido quello conseguibile dal ricorrente nel 2008 in Italia come cameriere, ossia Euro 1'518.04 (salario 2006 [secondo le indicazioni del datore di lavoro, doc. 15] indicizzato al 2008; salario peraltro più favorevole all'insorgente rispetto a quello ottenibile in Italia come cameriere nel 2008 secondo le statistiche edite dall'Ufficio internazionale del lavoro di Ginevra, vale a dire Euro 1'263.43), ed ha ritenuto quale reddito da invalido, quello ottenibile in attività di tipo leggero, ossia Euro 1'364.69 mensili, basi di calcolo rimaste incontestate e che questo Tribunale non ha motivo di modificare d'ufficio. Peraltro, il reddito da invalido può essere ulteriormente ridotto, al massimo del 25%, per tenere conto dei fattori professionali e personali del caso (DTF 126 V 75). L'UAIE ha operato una riduzione del 20%, la quale appare ammissibile. Ne risulta un reddito dopo l'insorgenza dell'invalidità di Euro 1'091.75. Dal confronto fra il reddito da valido di Euro 1'518.04 e quello da invalido di Euro 1'091.75 consegue la determinazione di un grado d'invalidità del 28% che esclude il riconoscimento del diritto ad una rendita dell'assicurazione svizzera per l'invalidità. Il calcolo della perdita di guadagno è stato indicato come segue: (1'518.04 - 1'091.75) x 100] : 1'518.04 = 28.08% (doc. 29). Peraltro, anche applicando la riduzione massima consentita del 25%, la differenza tra i redditi di riferimento non permette in alcun modo di raggiungere la percentuale minima del 40% necessaria per ottenere il diritto ad una rendita.</w:t>
      </w:r>
    </w:p>
    <w:p>
      <w:r>
        <w:rPr>
          <w:b/>
        </w:rPr>
        <w:t>E. 12.3</w:t>
      </w:r>
    </w:p>
    <w:p>
      <w:r>
        <w:t>Per conseguenza, il ricorso, destituito di fondamento, non merita tutela e la decisione impugnata va confermata.</w:t>
      </w:r>
    </w:p>
    <w:p>
      <w:r>
        <w:rPr>
          <w:b/>
        </w:rPr>
        <w:t>E. 13</w:t>
      </w:r>
    </w:p>
    <w:p>
      <w:r>
        <w:t>Giova infine osservare che il ricorrente, in uno scritto del 26 aprile 2011, ha fatto presente (implicitamente) che recentemente le sue condizioni di salute sono peggiorate ed ha esibito tre documenti medici del 22 aprile 2011 (doc. TAF 15). Da quest'ultimi emerge che l'insorgente ha compiuto un gesto di autolesionismo, è fatto stato di una nuova patologia, segnatamente una reazione da disadattamento, e postulato che il ricorrente si sottoponga ad una visita psichiatrica. Detto scritto va pertanto trasmesso all'UAIE, ritenuto che al più tardi da tale data si deve ritenere sussistere una nuova richiesta di rendita da parte dell'insorgente.</w:t>
      </w:r>
    </w:p>
    <w:p>
      <w:r>
        <w:rPr>
          <w:b/>
        </w:rPr>
        <w:t>E. 14.1</w:t>
      </w:r>
    </w:p>
    <w:p>
      <w:r>
        <w:t>Visto l'esito della causa, le spese processuali, che seguono la soccombenza, dovrebbero di principio essere poste a carico del ricorrente (art. 63 PA e art. 3 lett. b del regolamento sulle tasse e sulle spese ripetibili nelle cause dinanzi al Tribunale amministrativo federale [TS-TAF, RS 173.320.2]). 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(DTF 119 Ia 11). Una parte si trova nel bisogno, giusta l'art. 65 cpv. 1 PA, qualora non possa pagare le spese giudiziarie senza pregiudizio dei mezzi necessari al suo mantenimento e a quello della sua famiglia (DTF 128 I 225 consid. 2.5.1). Se la parte che domanda l'assistenza giudiziaria è coniugata, occorre tenere conto pure dei redditi del coniuge (DTF 115 Ia 193 consid. 3). Il limite per ammettere lo stato di bisogno ai sensi delle norme disciplinanti l'assistenza giudiziaria si situa al di sopra di quello del minimo esistenziale agli effetti del diritto esecutivo. Così, all'importo base LEF viene (spesso) applicato un supplemento, variante tra il 15% e il 25% (cfr. sentenza del Tribunale federale delle assicurazioni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(cfr. sentenza del Tribunale delle assicurazioni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(cfr. sentenza del Tribunale federale delle assicurazioni B 45/05 del 13 aprile 2006 consid. 7.2.1 e 7.2.2). Va peraltro ricordato che prima di potere chiedere l'assistenza giudiziaria dallo Stato, la persona interessata, nel limite dell'esigibile (la giurisprudenza federale garantendo una riserva di soccorso ["Notgroschen"]), deve di principio attingere alla propria sostanza (DTF 119 Ia 11 consid. 5 [v. pure DTF 119 Ia 11 sull'esigibilità, per il richiedente, di gravare un immobile e di assumersi un {ulteriore} debito ipotecario]). Ora, nel caso concreto, dal formulario "Gratuito patrocinio" (doc. TAF 5) compilato dal ricorrente medesimo si evince, in particolare, che lo stesso percepisce una pensione di vecchiaia italiana pari a Euro 690.00 mensili (v. anche doc. TAF 1) e che il medesimo non dispone di alcuna sostanza La domanda d'assistenza giudiziaria può pertanto essere accolta, ritenuto che l'indigenza dell'insorgente appare sufficientemente dimostrata e che il ricorso non poteva considerarsi a priori sprovvisto di probabilità di esito favorevole.</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