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C-5128/2020 vom 22. Dezember 2020</w:t>
      </w:r>
    </w:p>
    <w:p>
      <w:r>
        <w:t>Bundesverwaltungsgericht, 2020-12-22, DE</w:t>
      </w:r>
    </w:p>
    <w:p>
      <w:r>
        <w:rPr>
          <w:b/>
        </w:rPr>
        <w:t xml:space="preserve">Quelle: </w:t>
      </w:r>
      <w:r>
        <w:t>https://mcp.opencaselaw.ch/entscheid/bvger_C-5128_2020</w:t>
      </w:r>
    </w:p>
    <w:p>
      <w:r>
        <w:t>FR: TAF C-5128/2020 du 22 décembre 2020</w:t>
      </w:r>
    </w:p>
    <w:p>
      <w:r>
        <w:t>IT: TAF C-5128/2020 del 22 dicembre 2020</w:t>
      </w:r>
    </w:p>
    <w:p>
      <w:pPr>
        <w:pStyle w:val="Heading2"/>
      </w:pPr>
      <w:r>
        <w:t>Regeste</w:t>
      </w:r>
    </w:p>
    <w:p>
      <w:r>
        <w:t>Zwangsanschluss an die Auffangeinrichtung</w:t>
      </w:r>
    </w:p>
    <w:p>
      <w:pPr>
        <w:pStyle w:val="Heading2"/>
      </w:pPr>
      <w:r>
        <w:t>Erwägungen</w:t>
      </w:r>
    </w:p>
    <w:p>
      <w:r>
        <w:rPr>
          <w:b/>
        </w:rPr>
        <w:t>E. 1</w:t>
      </w:r>
    </w:p>
    <w:p>
      <w:r>
        <w:t>Das Beschwerdeverfahren wird, soweit auf die Beschwerde vom 15. Oktober 2020 (Postaufgabe) einzutreten ist, als gegenstandslos geworden abgeschrieben.</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(Gerichtsurkunde) - die Vorinstanz (Ref-Nr. [...]; Gerichtsurkunde) - die Oberaufsichtskommission BVG (Einschreiben) - die C._______ (Zustellung auf diplomatischem Weg; zur Kenntnisnahme) - das Bundesamt für Sozialversicherungen (Einschreiben) Für die Rechtsmittelbelehrung wird auf die nächste Seite verwiesen. Der Einzelrichter: Der Gerichtsschreiber: Christoph Rohrer Milan Lazic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