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C-5126/2011 vom 24. Januar 2013</w:t>
      </w:r>
    </w:p>
    <w:p>
      <w:r>
        <w:t>Bundesverwaltungsgericht, 2013-01-24, FR</w:t>
      </w:r>
    </w:p>
    <w:p>
      <w:r>
        <w:rPr>
          <w:b/>
        </w:rPr>
        <w:t xml:space="preserve">Quelle: </w:t>
      </w:r>
      <w:r>
        <w:t>https://mcp.opencaselaw.ch/entscheid/bvger_C-5126_2011</w:t>
      </w:r>
    </w:p>
    <w:p>
      <w:r>
        <w:t>FR: TAF C-5126/2011 du 24 janvier 2013</w:t>
      </w:r>
    </w:p>
    <w:p>
      <w:r>
        <w:t>IT: TAF C-5126/2011 del 24 gennaio 2013</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dans les cas énumérés à l'art. 83 let. c ch. 1 et 2 de la loi du 17 juin 2005 sur le Tribunal fédéral (LTF, RS 173.110).</w:t>
      </w:r>
    </w:p>
    <w:p>
      <w:r>
        <w:rPr>
          <w:b/>
        </w:rPr>
        <w:t>E. 1.3</w:t>
      </w:r>
    </w:p>
    <w:p>
      <w:r>
        <w:t>A moins que la LTAF n'en dispose autrement, la procédure devant le Tribunal est régie par la PA (art. 37 LTAF).</w:t>
      </w:r>
    </w:p>
    <w:p>
      <w:r>
        <w:rPr>
          <w:b/>
        </w:rPr>
        <w:t>E. 1.4</w:t>
      </w:r>
    </w:p>
    <w:p>
      <w:r>
        <w:t>Les recourants ont qualité pour recourir (art. 48 al. 1 PA). Présenté dans la forme et les délais prescrits par la loi, leur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w:t>
      </w:r>
    </w:p>
    <w:p>
      <w:r>
        <w:rPr>
          <w:b/>
        </w:rPr>
        <w:t>E. 3</w:t>
      </w:r>
    </w:p>
    <w:p>
      <w:r>
        <w:t>Les recourants formulent devant le Tribunal de céans une conclusion implicite tendant à l'octroi d'une autorisation de séjour en leur faveur au titre du regroupement familial avec leur fils qui pourrait techniquement être examinée à l'aune de l'art. 42 al. 2 let. b LEtr, qui concerne le regroupement familial des ascendants d'un ressortissant suisse ou de son conjoint, même si cette disposition n'est pas expressément invoquée. L'autorité inférieure ne s'est pas prononcée sur cette question. Cela étant, outre que la recevabilité d'une conclusion des recourants fondée spécifiquement sur l'art. 42 al. 2 let. b LEtr ne serait pas évidente, il apparaît de toute manière qu'elle serait vouée à l'échec. En effet, les recourants n'entrent de toute manière pas dans le champ d'application de cette disposition, qui vise exclusivement les membres de la famille d'un ressortissant suisse qui sont titulaires d'une autorisation de séjour durable délivrée par un Etat avec lequel la Suisse a conclu un accord sur la libre circulation des personnes. Or, de nationalité colombienne, les recourants n'appartiennent manifestement pas à cette catégorie (cf. sur la légitimité de cette discrimination au regard de la CEDH, arrêt du Tribunal fédéral 2C_354/2011 du 13 juillet 2012 consid. 2.7.2).</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5.1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5.2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w:t>
      </w:r>
    </w:p>
    <w:p>
      <w:r>
        <w:rPr>
          <w:b/>
        </w:rPr>
        <w:t>E. 6.1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w:t>
      </w:r>
    </w:p>
    <w:p>
      <w:r>
        <w:rPr>
          <w:b/>
        </w:rPr>
        <w:t>E. 6.2</w:t>
      </w:r>
    </w:p>
    <w:p>
      <w:r>
        <w:t>En l'espèce, la compétence décisionnelle appartient à la Confédération en vertu des règles de procédure précitées (cf. également ch. 1.3.1.1 et 1.3.1.2.2. let. a des Directives et commentaires de l'ODM, en ligne sur son site &gt; Documentation &gt; Bases légales &gt; Directives et circulaires &gt; Domaine des étrangers &gt; Procédure et compétences, version 16.07.2012, consulté en décembre 2012). Il s'ensuit que ni le Tribunal, ni l'ODM ne sont liés par la proposition du SPOP du 22 avril 2011 et peuvent parfaitement s'écarter de l'appréciation faite par cette autorité. 7.1 Il convient tout d'abord d'examiner si la décision de l'ODM refusant d'autoriser l'entrée et d'approuver une autorisation de séjour en faveur des recourants est conforme à l'art. 8 CEDH, disposition conventionnelle qui a été énoncée et brièvement examinée par l'ODM dans ledit prononcé. Selon la jurisprudence du Tribunal fédéral, un étranger peut, selon les circonstances, se prévaloir de cette disposition pour s'opposer à une éventuelle séparation de sa famille et obtenir ainsi une autorisation de séjour. Encore faut-il que sa relation avec une personne de sa famille ayant un droit de présence assuré en Suisse soit étroite et effective (ATF 135 I 143 consid. 1.3.1 p. 145 s., 131 II 265 consid. 5, 130 II 281 consid. 3.1). Cependant, toute relation familiale ne permet pas de déduire un tel droit de l'art. 8 CEDH. En effet, si le cercle des bénéficiaires de cette disposition ne se limite pas à la plus proche famille (époux, parents et enfants), mais protège d'autres liens de parenté, soit par exemple les relations entre grands-parents et petits-enfants, entre oncles/tantes et neveux/nièces (cf. ATF 120 Ib 257 consid. 1d), cela ne signifie pas que, dans tous les cas, un lien de parenté avec une personne établie en Suisse permette à un étranger de se prévaloir de l'art. 8 CEDH pour venir l'y rejoindre (cf. Alain Wurzburger, La jurisprudence récente du Tribunal fédéral en matière de police des étrangers, Revue de droit administratif et de droit fiscal, no 4, 1997, p. 283). Ainsi, le Tribunal fédéral a considéré que la protection conférée par la disposition susmentionnée vise avant tout les relations familiales au sens étroit, soit les relations entre époux et les relations entre parents et enfants mineurs vivant en ménage commun (ATF 135 I 143, consid. 1.3.2 p. 146, 129 II 11 consid. 2, 127 II 60 consid. 1d/aa; cf. également arrêt du Tribunal fédéral 2C_90/2007 du 27 août 2007, consid. 4.1). L'art. 13 al. 1 de la constitution fédérale de la Confédération suisse du 18 avril 1999 (Cst., RS 101) garantit la même protection (ATF 129 II 215 consid. 4.2, pp. 218/219). Si celui qui requiert une autorisation de séjour ne fait pas partie de ce noyau, la relation familiale ne peut être protégée que s'il existe un lien de dépendance particulier avec la personne disposant du droit de présence en Suisse, par exemple en raison d'un handicap ou d'une maladie grave l'empêchant de gagner sa vie et de vivre de manière autonome (ATF 120 Ib 257 consid. 1d et 1e, 115 Ib 1 consid. 2c et 2d).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2C_817/2010 du 24 mars 2011 consid. 4, 2A.31/2004 du 26 janvier 2004, consid. 2.1.2; 2A.30/2004 du 23 janvier 2004 consid. 2.2). L'extension de la protection de l'art. 8 CEDH aux ressortissants étrangers majeurs suppose l'existence d'un rapport de dépendance particulier entre les membres de la famille en cause.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Tribunal fédéral 2C_817/2010 du 24 mars 2011 consid. 4 et jurisprudence citée). 7.2 En l'espèce, C._______, titulaire d'une autorisation de séjour et époux d'une ressortissante suisse, dispose d'un droit de présence durable en Suisse eu égard à l'art. 42 al. 2 let. a LEtr. Par courrier daté du 26 janvier 2010 (recte: 26 janvier 2011), le prénommé a transmis deux attestations médicales certifiant que ses parents jouissaient d'une bonne santé physique et mentale. Les recourants, désormais âgés respectivement de 56 et 58 ans, ont cependant produit, à l'appui de leur recours parvenu au Tribunal administratif fédéral le 15 septembre 2011, un certificat médical du 10 août 2011 attestant que A._______ souffrait "d'une maladie de l'acide peptique" aggravée par l'anxiété liée à l'absence de son fils. Dans leurs déterminations du 26 janvier 2012, les recourants ont par ailleurs allégué que B._______ souffrait d'un handicap affectif bipolaire, tout en joignant un rapport établi, le 18 décembre 2003, par l'Assemblée régionale de qualification d'invalidité de Bogota diagnostiquant chez le prénommé une schizophrénie paranoïde et un épisode psychotique aigu non résolu. Les intéressés ont également affirmé qu'un regroupement familial avec leur fils unique pourrait améliorer leur santé mentale. Or, au vu du contenu de ces documents médicaux, le Tribunal constate que les recourants ne souffrent pas d'un handicap ou d'une maladie grave, au sens de la jurisprudence et de la doctrine restrictives en la matière, qui les placerait dans un rapport de dépendance particulier dépassant les liens affectifs ordinaires par rapport à leur fils unique (cf. ATF 120 Ib 257 consid. 1; Wurzburger, op. cit. p. 284). En effet, s'agissant plus particulièrement de B._______, il s'impose tout au plus de relever qu'il résulte du rapport précité que, d'une part, le prénommé souffre de son handicap depuis au moins dix ans déjà, dans la mesure où les tests ayant permis de poser ledit diagnostic ont été effectués en 2002 et 2003 (cf. ch. 5.3 dudit rapport), et que, d'autre part, il n'a pas besoin de l'aide d'un tiers pour réaliser les fonctions élémentaires de la vie (cf. ch. 8 du rapport). En tout état de cause, B._______ pourrait, cas échéant, bénéficier du soutien de son épouse, cette dernière ne souffrant pas elle-même d'une maladie grave, comme déjà relevé. Ainsi, il appert que les recourants ne peuvent faire valoir aucun droit fondé sur l'art. 8 CEDH à obtenir un titre de séjour en Suisse (cf. arrêts du Tribunal fédéral 2C_817/2010 précité et jurisprudence citée, notamment 2A.31/2004 du 26 janvier 2004 consid. 2.1.3). 8.1 Les intéressés ne pouvant se prévaloir d'un droit à une autorisation de séjour du fait de l'art. 8 CEDH, il y a encore lieu d'examiner s'il se justifie de leur octroyer une autorisation de séjour fondée sur l'art. 28 LEtr. 8.2 Les art. 27 à 29 LEtr régissent les conditions de séjour en Suisse des étrangers sans activité lucrative (étrangers admis en vue d'une formation ou d'un perfectionnement, rentiers et étrangers admis en vue d'un traitement médical). 8.2.1 En application de l'art. 28 LEtr, un étranger qui n'exerce plus d'activité lucrative peut être admis aux conditions suivantes: a. il a l'âge minimum fixé par le Conseil fédéral; b. il a des liens personnels particuliers avec la Suisse; c. il dispose des moyens financiers nécessaires. 8.2.2 L'art. 25 al. 1 OASA précise que l'âge minimum pour l'admission des rentiers est de 55 ans. Selon l'art. 25 al. 2 OASA,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soeurs). 8.2.3 Les conditions spécifiées dans la disposition de l'art. 28 LEtr étant cumulatives, une autorisation de séjour pour rentier ne saurait être délivrée que si l'étranger satisfait à chacune d'elles. Cette disposition reprend la réglementation de l'art. 34 de l'ordonnance du 6 octobre 1986 limitant le nombre des étrangers (OLE, RO 1986 1791 [cf. Message du Conseil fédéral du 8 mars 2002 concernant la loi sur les étrangers, FF 2002 3542-3543, ad art. 28 du projet de loi; Marc Spescha in: Spescha/Thür/Zünd/Bolzli, Migrationsrecht, Kommentar, 3e éd., Zurich 2012, ad art. 28 LEtr ch. 1 p. 78.]; pour plus de détails, cf. également arrêt du Tribunal administratif fédéral C-797/2011 du 14 septembre 2012 consid. 9.1.5). 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consid. 5.2). Tel n'est cependant pas le cas en l'espèce. Les autorités disposent donc d'un large pouvoir d'appréciation dans le cadre de la présente cause.</w:t>
      </w:r>
    </w:p>
    <w:p>
      <w:r>
        <w:rPr>
          <w:b/>
        </w:rPr>
        <w:t>E. 9</w:t>
      </w:r>
    </w:p>
    <w:p>
      <w:r>
        <w:t>En l'occurrence, les intéressés sont âgés respectivement de 56 et presque 58 ans, si bien qu'ils remplissent la condition de l'art. 28 let. a LEtr en relation avec l'art. 25 al. 1 OASA. A ce stade, il sied donc d'examiner si les recourants satisfont également aux conditions liées à l'existence de liens personnels particuliers avec la Suisse (art. 28 let. b LEtr).</w:t>
      </w:r>
    </w:p>
    <w:p>
      <w:r>
        <w:rPr>
          <w:b/>
        </w:rPr>
        <w:t>E. 9.1</w:t>
      </w:r>
    </w:p>
    <w:p>
      <w:r>
        <w:t>La notion des liens personnels particuliers avec la Suisse, au sens de l'art. 28 let. b LEtr, a été précisée exemplativement à l'art. 25 al. 2 let. a et b OASA . Comme relevé ci-dessus (cf. consid. 8.2.2), les rentiers ont notamment des attaches personnelles particulières avec la Suisse lorsqu'ils peuvent prouver qu'ils ont effectué dans le passé des séjours assez longs en Suisse ou lorsqu'ils ont des relations étroites avec des parents proches en Suisse. Eu égard à l'adverbe "notamment" ("insbesondere" ou "in particolare") figurant dans cette disposition, il va de soi que les deux exemples cités ne sont ni exhaustifs, ni limitatifs. Ils ne sont pas davantage contraignants et s'apprécient librement. Au surplus, on ne saurait admettre que la notion de "relations étroites avec des parents proches" est en soi d'emblée clairement définie, en ce sens que la manière dont ces relations sont vécues et leur intensité peuvent varier considérablement d'un cas d'espèce à l'autre et que le seul fait que des relations existent ne signifie pas déjà qu'elle soient "étroites", simplement en raison d'un proche degré de parenté existant entre les personnes concernées.</w:t>
      </w:r>
    </w:p>
    <w:p>
      <w:r>
        <w:rPr>
          <w:b/>
        </w:rPr>
        <w:t>E. 9.2</w:t>
      </w:r>
    </w:p>
    <w:p>
      <w:r>
        <w:t>Il découle de l'interprétation grammaticale, historique, systématique et téléologique de l'art. 28 let. b LEtr que, s'agissant d'un étranger se prévalant de liens personnels particuliers avec la Suisse au sens de cette disposition, la simple présence d'un proche sur le territoire suisse n'est pas de nature en soi à créer des attaches suffisamment étroites avec ce pays sans qu'existent en outre des relations d'une autre nature avec la Suisse. En effet, bien plus que des liens indirects, c'est-à-dire n'existant que par l'intermédiaire de proches domiciliés en Suisse, le rentier devrait disposer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(sur ces questions, cf. arrêt du Tribunal administratif fédéral C-797/2011 précité consid. 9.1.1 à 9.1.7). Dans ce contexte, il faut également prendre en considération l'aspect de l'intégration des ressortissants étrangers voulant séjourner durablement en Suisse (cf. art. 4 LEtr).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w:t>
      </w:r>
    </w:p>
    <w:p>
      <w:r>
        <w:rPr>
          <w:b/>
        </w:rPr>
        <w:t>E. 9.3</w:t>
      </w:r>
    </w:p>
    <w:p>
      <w:r>
        <w:t>En l'occurrence, dans sa lettre du 26 avril 2010, C._______ a notamment exposé qu'il vivait séparé de ses parents depuis plus de cinq ans, que ces derniers étaient venus lui rendre visite à deux occasions et que leur présence auprès de lui serait un réconfort autant pour les intéressés que pour lui-même. Dans leur pourvoi parvenu au Tribunal administratif fédéral le 15 septembre 2011, les recourants ont notamment allégué qu'en raison de la fonction exercée auparavant par A._______ auprès du Conseil de Bogota, ils n'avaient pas eu suffisamment de temps pour rendre visite à leur fils, qu'ils avaient tout de même pu le rencontrer en 2008 et 2009 et qu'ils s'étaient alors rendus dans la moitié des villes importantes de Suisse, ainsi que dans des musées et d'autres "lieux d'intérêt". Ils ont en outre fait valoir que leur unique relation affective était constituée par leur fils et leur belle-fille, domiciliés à Lausanne, et qu'en raison de l'éloignement géographique de C._______, A._______ avait développé des troubles peptiques causés par l'anxiété, les préoccupations et le stress.</w:t>
      </w:r>
    </w:p>
    <w:p>
      <w:r>
        <w:rPr>
          <w:b/>
        </w:rPr>
        <w:t>E. 9.3.1</w:t>
      </w:r>
    </w:p>
    <w:p>
      <w:r>
        <w:t>Il ressort de l'ensemble des pièces du dossier de l'espèce que si les intéressés sont venus à deux reprises en Suisse, cela a été uniquement dans le but de rendre visite à leur fils unique qui y réside et non en raison d'un attachement d'une autre nature à ce même pays. De même, on peut affirmer que si A._______ n'avait pas résidé sur territoire helvétique, il est hautement probable que les recourants ne s'y seraient pas rendus, ces derniers n'ayant au demeurant jamais fait mention d'autres séjours en Suisse antérieurs à l'arrivée de leur fils en ce pays.Il apparaît ainsi manifestement que ce ne sont pas les attaches que les intéressés pourraient avoir avec la Suisse en tant que telles qui les ont amenés à déposer leur requête, mais plutôt la volonté d'être quotidiennement auprès de leur fils unique, quel que puisse être le lieu de résidence de ce dernier. Or, comme relevé ci-avant, la simple présence d'un proche parent sur le territoire suisse ne suffit pas à créer à lui seul un lien suffisamment étroit avec ce pays. Encore faut-il que les recourants aient développé d'autres propres attaches avec la Suisse, indépendantes de leur unique relation avec leur fils, respectivement leur belle-fille. Tel n'est toutefois pas le cas, au vu du dossier. En effet, les recourants n'ont pas démontré avoir développé des attaches avec la Suisse par leur participation à des activités culturelles, des liens avec des communautés locales ou des contacts directs avec des autochtones autres que leur belle-fille. Il faut bien au contraire constater que durant les mois de séjours accomplis en Suisse jusqu'à présent, les liens des intéressés avec la Suisse sont restés confinés au cercle familial, ce qui n'est pas suffisant pour créer des attaches au sens prédécrit. Par ailleurs, le nombre et la durée de ces séjours ne sont in casu pas suffisants pour admettre de telles attaches.</w:t>
      </w:r>
    </w:p>
    <w:p>
      <w:r>
        <w:rPr>
          <w:b/>
        </w:rPr>
        <w:t>E. 9.3.2</w:t>
      </w:r>
    </w:p>
    <w:p>
      <w:r>
        <w:t>Vu ce qui précède, le Tribunal de céans ne saurait considérer que les intéressés possèdent des liens personnels particuliers avec la Suisse au sens de l'art. 28 let. b LEtr.</w:t>
      </w:r>
    </w:p>
    <w:p>
      <w:r>
        <w:rPr>
          <w:b/>
        </w:rPr>
        <w:t>E. 9.3.3</w:t>
      </w:r>
    </w:p>
    <w:p>
      <w:r>
        <w:t>Quant aux problèmes de A._______ créés par l'anxiété liée à l'éloignement géographique de son fils (cf. certificat médical du 10 août 2011) et à l'allégation selon laquelle le fait de vivre auprès de leur fils unique pourrait améliorer la santé mentale des recourants (cf. recours parvenu au TAF le 15 septembre 2011), il est à noter que ces derniers peuvent continuer d'entretenir des liens avec leur fils par le biais des moyens de contact modernes et de visites, d'autant plus qu'étant désormais tous les deux retraités, les requérants ont plus de temps qu'auparavant pour le rencontrer. Enfin, ils disposent aussi de ressources matérielles pour soigner les affections dont ils souffrent auprès du corps médical de leur lieu de séjour et pour entreprendre, si nécessaire, une thérapie adéquate.</w:t>
      </w:r>
    </w:p>
    <w:p>
      <w:r>
        <w:rPr>
          <w:b/>
        </w:rPr>
        <w:t>E. 9.3.4</w:t>
      </w:r>
    </w:p>
    <w:p>
      <w:r>
        <w:t>In fine, par rapport au cas d'espèce, le Tribunal estime que s'agissant de l'accueil de ressortissants étrangers en Suisse dans le contexte d'une disposition laissant une totale liberté d'appréciation à l'autorité (comme c'est le cas en l'espèce, puisque l'art. 28 LEtr ne confère aucun droit de séjour, mais est rédigé en la forme potestative - cf. consid. 8.2.3 ci-dessus), il y a lieu de tenir compte de l'intérêt visé par l'art. 3 al. 3 LEtr concernant l'admission d'étrangers et l'évolution sociodémographique.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en ce sens le Message précité, FF 2002 3483; cf. jurisprudence citée dans l'arrêt du Tribunal administratif fédéral C-797/2011 précité consid. 9.1.3 in fine).</w:t>
      </w:r>
    </w:p>
    <w:p>
      <w:r>
        <w:rPr>
          <w:b/>
        </w:rPr>
        <w:t>E. 10</w:t>
      </w:r>
    </w:p>
    <w:p>
      <w:r>
        <w:t>Dans ces circonstances, une des conditions cumulatives posées par l'art. 28 LEtr n'étant pas réalisée, une autorisation de séjour pour rentiers fondée sur cette disposition ne peut pas être délivrée. Il n'y a dès lors pas lieu d'examiner si les recourants disposent des moyens financiers nécessaires au sens de l'art. 28 let. c LEtr. Partant, c'est à bon droit que l'ODM a refusé son approbation à l'octroi en faveur des intéressés d'une autorisation de séjour pour rentiers.</w:t>
      </w:r>
    </w:p>
    <w:p>
      <w:r>
        <w:rPr>
          <w:b/>
        </w:rPr>
        <w:t>E. 11</w:t>
      </w:r>
    </w:p>
    <w:p>
      <w:r>
        <w:t>Les intéressés n'obtenant pas d'autorisation de séjour, c'est également à bon droit que l'ODM a refusé de leur délivrer une autorisation d'entrée en Suisse destinée à leur permettre de se rendre en ce pays. Le refus d'autorisation d'entrée en Suisse et d'approbation à l'octroi de l'autorisation de séjour sollicitée prononcée par l'ODM doit donc être confirmé.</w:t>
      </w:r>
    </w:p>
    <w:p>
      <w:r>
        <w:rPr>
          <w:b/>
        </w:rPr>
        <w:t>E. 12</w:t>
      </w:r>
    </w:p>
    <w:p>
      <w:r>
        <w:t>Il ressort de ce qui précède que la décision de l'ODM du 21 juillet 2011 est conforme au droit. En conséquence, le recours est rejeté. Cela étant, il y a lieu de mettre les frais de procédure à la charge des recourants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