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C-5119/2011 vom 7. August 2012</w:t>
      </w:r>
    </w:p>
    <w:p>
      <w:r>
        <w:t>Bundesverwaltungsgericht, 2012-08-07, FR</w:t>
      </w:r>
    </w:p>
    <w:p>
      <w:r>
        <w:rPr>
          <w:b/>
        </w:rPr>
        <w:t xml:space="preserve">Quelle: </w:t>
      </w:r>
      <w:r>
        <w:t>https://mcp.opencaselaw.ch/entscheid/bvger_C-5119_2011</w:t>
      </w:r>
    </w:p>
    <w:p>
      <w:r>
        <w:t>FR: TAF C-5119/2011 du 7 août 2012</w:t>
      </w:r>
    </w:p>
    <w:p>
      <w:r>
        <w:t>IT: TAF C-5119/2011 del 7 agosto 2012</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A._______ a qualité pour recourir (cf. art. 48 al. 1 PA). Présenté dans la forme et dans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(cf. art. 49 PA). A teneur de l'art. 62 al. 4 PA, l'autorité de recours n'est pas liée par les motifs invoqués à l'appui des recours. Aussi peut-elle admettre ou rejeter le pourvoi pour d'autres motifs que ceux invoqués. Dans son arrêt, elle prend en considération l'état de fait existant au moment où elle statue (cf. ATAF 2011/1 consid. 2 p. 4 et jurisprudence citée).</w:t>
      </w:r>
    </w:p>
    <w:p>
      <w:r>
        <w:rPr>
          <w:b/>
        </w:rPr>
        <w:t>E. 3</w:t>
      </w:r>
    </w:p>
    <w:p>
      <w:r>
        <w:t>L'interdiction d'entrée, qui permet d'empêcher l'entrée ou le retour en Suisse (et dans l'Espace Schengen, cf. arrêt du Tribunal administratif fédéral C-2316/2010 du 20 décembre 2011 consid. 3.4) d'un étranger dont le séjour y est indésirable, est réglée à l'art. 67 LEtr. Cette disposition a remplacé l'art. 13 de la loi fédérale du 26 mars 1931 sur le séjour et l'établissement des étrangers (LSEE de 1931, RS 1 113). Comme sous l'ancien droit, l'interdiction d'entrée n'est pas une peine visant à sanctionner un comportement déterminé. Il s'agit d'une mesure tendant à prévenir des atteintes à la sécurité et à l'ordre publics (cf. Message du Conseil fédéral concernant la loi sur les étrangers du 8 mars 2002, FF 2002 3568 et arrêt du Tribunal administratif fédéral C-661/2011 du 6 juin 2012 consid. 6 et jurisprudence citée).</w:t>
      </w:r>
    </w:p>
    <w:p>
      <w:r>
        <w:rPr>
          <w:b/>
        </w:rPr>
        <w:t>E. 4.1</w:t>
      </w:r>
    </w:p>
    <w:p>
      <w:r>
        <w:t>Selon l'art. 67 al. 2 LEtr dans sa nouvelle teneur, en vigueur depuis le 1er janvier 2011, l'ODM peut interdire l'entrée en Suisse à un étranger s'il a attenté à la sécurité et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(cf. art. 67 al. 3 LEtr). Si des raisons humanitaires ou d'autres motifs importants le justifient, l'autorité appelée à statuer peut s'abstenir de prononcer une interdiction d'entrée ou suspendre provisoirement ou définitivement une interdiction d'entrée (cf. art. 67 al. 5 LEtr).</w:t>
      </w:r>
    </w:p>
    <w:p>
      <w:r>
        <w:rPr>
          <w:b/>
        </w:rPr>
        <w:t>E. 4.2</w:t>
      </w:r>
    </w:p>
    <w:p>
      <w:r>
        <w:t>Lorsqu'une décision d'interdiction d'entrée au sens de l'art. 67 LEtr est prononcée à l'endroit d'une personne non-ressortissante de l'un des Etats parties aux Accords d'association à Schengen (lesquels sont énumérés à l'annexe 1 chiffre 1 de la LEtr), cette personne - conformément à l'art. 94 par. 1 et à l'art. 96 de la Convention d'application du 19 juin 1990 de l'Accord de Schengen du 14 juin 1985 relatif à la suppression graduelle des contrôles aux frontières communes (Convention d'application de l'accord de Schengen [CAAS], JO L 239 du 22 septembre 2000 pp. 19 à 62) et à l'art. 16 al. 2 et 4 de la loi fédérale du 13 juin 2008 sur les systèmes d'information de police de la Confédération (LSIP, RS 361) - est en principe inscrite aux fins de non-admission dans le Système d'information Schengen (SIS). Ce signalement a pour conséquence que la personne concernée se verra refuser l'entrée dans l'Espace Schengen (cf. art. 13 par. 1, en relation avec l'art. 5 par. 1 let. d du Règlement [CE] n° 562/2006 du Parlement européen et du Conseil du 15 mars 2006 établissant un code communautaire relatif au régime de franchissement des frontières par les personnes [code frontières Schengen], JO L 105 du 13 avril 2006, p. 1 à 32). Demeure réservée la compétence des Etats membres d'autoriser cette personne à entrer sur leur territoire (respectivement de lui délivrer un titre de séjour) pour des motifs sérieux, d'ordre humanitaire, d'intérêt national ou résultant d'obligations internationales (cf. art. 25 par. 1 CAAS; cf. également l'art. 13 par. 1, en relation avec l'art. 5 par. 4 let. c du code frontières Schengen), voire de lui délivrer pour ces motifs un visa à validité territoriale limitée (cf. art. 25 par. 1 let. a [ii] du Règlement [CE] no 810/2009 du Parlement européen et du Conseil du 13 juillet 2009 établissant un code communautaire des visas [code des visas] , JO L 243 du 15 septembre 2009; sur ces questions, cf. également les arrêts du Tribunal administratif fédéral C-6801/2010 du 1er avril 2011 consid. 4 et C-1667/2010 du 21 mars 2011 consid. 3.3).</w:t>
      </w:r>
    </w:p>
    <w:p>
      <w:r>
        <w:rPr>
          <w:b/>
        </w:rPr>
        <w:t>E. 4.3</w:t>
      </w:r>
    </w:p>
    <w:p>
      <w:r>
        <w:t>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précité, FF 2002 3564). L'art. 80 al. 1 OASA précise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Une interdiction d'entrée peut notamment être prononcée lorsque l'étranger a violé les prescriptions du droit en matière d'étrangers (cf. message précité, FF 2002 3568). Selon la jurisprudence rendue sous l'empire de l'art. 13 al. 1 LSEE, dont il n'y a pas lieu de s'écarter sur ce point, le fait de séjourner et/ou de travailler en Suisse sans autorisation constitue une violation grave des prescriptions de police des étrangers (cf. arrêt du Tribunal administratif fédéral C-1450/2011 du 14 juin 2012 consid. 4.4 et références citées).</w:t>
      </w:r>
    </w:p>
    <w:p>
      <w:r>
        <w:rPr>
          <w:b/>
        </w:rPr>
        <w:t>E. 4.4</w:t>
      </w:r>
    </w:p>
    <w:p>
      <w:r>
        <w:t>En application de l'art. 81 OASA, les autorités cantonales peuvent déposer une demande auprès de l'ODM afin qu'il ordonne une interdiction d'entrée.</w:t>
      </w:r>
    </w:p>
    <w:p>
      <w:r>
        <w:rPr>
          <w:b/>
        </w:rPr>
        <w:t>E. 4.5</w:t>
      </w:r>
    </w:p>
    <w:p>
      <w:r>
        <w:t>L'autorité compétente examine selon sa libre appréciation si une interdiction d'entrée doit être prononcée. Elle doit donc procéder à une pondération méticuleuse de l'ensemble des intérêts en présence et respecter le principe de la proportionnalité (cf. Andreas Zünd/Ladina Arquint Hill, Beendigung der Anwesenheit, Entfernung und Fernhaltung, in: Uebersax/ Rudin/ Hugi Yar/ Geiser [éd.], Ausländerrecht, 2ème éd., Bâle 2009, ch. 8.80 p. 356).</w:t>
      </w:r>
    </w:p>
    <w:p>
      <w:r>
        <w:rPr>
          <w:b/>
        </w:rPr>
        <w:t>E. 5.1</w:t>
      </w:r>
    </w:p>
    <w:p>
      <w:r>
        <w:t>Dans le cas particulier, l'ODM a prononcé à l'encontre de A._______ une décision d'interdiction d'entrée, en estimant que le recourant avait porté atteinte, en raison des condamnations dont il a fait l'objet, à la sécurité et l'ordre publics en Suisse.</w:t>
      </w:r>
    </w:p>
    <w:p>
      <w:r>
        <w:rPr>
          <w:b/>
        </w:rPr>
        <w:t>E. 5.2</w:t>
      </w:r>
    </w:p>
    <w:p>
      <w:r>
        <w:t>Force est de constater que le recourant a violé les prescriptions légales en matière de police des étrangers en séjournant illégalement en Suisse durant plusieurs années, à savoir depuis la confirmation de la décision de renvoi de l'ODM du 9 février 2007 par le TAF dans son arrêt du 2 mars 2007. Pour le surplus, l'intéressé a été condamné à deux reprises pour avoir exercé une activité lucrative sans autorisation, à savoir le 20 juillet 2010 et le 2 septembre 2011, et il a également été reconnu coupable, le 25 août 2010, d'empêchement d'accomplir un acte officiel, de violation grave des règles de la circulation routière, de circulation sans permis de conduire et de violation des devoirs en cas d'accident. S'agissant de l'allégation du recourant selon laquelle il aurait été condamné à tort, à savoir à la place du véritable auteur, lequel n'aurait pas été inquiété, par le Juge d'instruction du canton de Genève, le 25 août 2010, A._______ n'a en effet fourni aucun élément susceptible de convaincre le Tribunal de céans qu'il y aurait lieu de douter du bien-fondé de l'ordonnance précitée, celle-ci n'ayant au demeurant pas été attaquée.</w:t>
      </w:r>
    </w:p>
    <w:p>
      <w:r>
        <w:rPr>
          <w:b/>
        </w:rPr>
        <w:t>E. 5.3</w:t>
      </w:r>
    </w:p>
    <w:p>
      <w:r>
        <w:t>Au vu des éléments qui précèdent ainsi que de la condamnation du 2 septembre 2011, intervenue après le prononcé de l'interdiction d'entrée par l'autorité intimée, mais dont le Tribunal de céans se doit de tenir compte (cf. consid. 2 ci-avant), le recourant a largement démontré qu'il ne se conformait pas à l'ordre juridique suisse et n'entendait pas s'amender. Partant, le Tribunal de céans considère que c'est à juste titre que l'ODM a estimé que le recourant représentait un danger pour la sécurité et l'ordre publics en Suisse, de sorte qu'il se justifiait de prononcer une interdiction d'entrée à son encontre. L'intérêt de la Confédération commande de maintenir éloignés de son territoire les ressortissants étrangers qui n'entendent pas respecter l'ordre juridique suisse afin de prévenir la commission d'infractions sur le sol helvétique et d'assurer la protection de la collectivité.</w:t>
      </w:r>
    </w:p>
    <w:p>
      <w:r>
        <w:rPr>
          <w:b/>
        </w:rPr>
        <w:t>E. 5.4</w:t>
      </w:r>
    </w:p>
    <w:p>
      <w:r>
        <w:t>En conséquence, l'examen du dossier amène le Tribunal à constater que l'interdiction d'entrée prise à l'encontre de A._______ est justifiée, dans la mesure où l'intéressé a bien attenté à la sécurité et à l'ordre publics en Suisse en raison de son séjour illégal, de l'exercice d'une activité lucrative sans autorisation ainsi que des autres infractions qu'il a commises dans ce pays.</w:t>
      </w:r>
    </w:p>
    <w:p>
      <w:r>
        <w:rPr>
          <w:b/>
        </w:rPr>
        <w:t>E. 6.1</w:t>
      </w:r>
    </w:p>
    <w:p>
      <w:r>
        <w:t>Il convient encore d'examiner si la mesure d'éloignement querellée satisfait aux principes de la proportionnalité et d'égalité de traitement.</w:t>
      </w:r>
    </w:p>
    <w:p>
      <w:r>
        <w:rPr>
          <w:b/>
        </w:rPr>
        <w:t>E. 6.2</w:t>
      </w:r>
    </w:p>
    <w:p>
      <w:r>
        <w:t>Lorsque l'autorité administrative prononce une interdiction d'entrée, elle doit en effet respecter les principes susmentionnés et s'interdire tout arbitraire (cf. André Grisel, Traité de droit administratif, Neuchâtel 1984, vol. I, p. 339ss, 348ss, 358ss et 364ss ; Blaise Knapp, Précis de droit administratif, Bâle/Francfort-sur-le-Main 1991, p. 103ss, 113ss et 124ss; cf. consid. 5.5 supra, et la doctrine citée).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ATF 136 IV 97 consid. 5.2.2 p. 104, ATF 135 I 176 consid. 8.1 p. 186, ATF 133 I 110 consid. 7.1 p. 123, et la jurisprudence citée; cf. également la doctrine citée ci-dessus).</w:t>
      </w:r>
    </w:p>
    <w:p>
      <w:r>
        <w:rPr>
          <w:b/>
        </w:rPr>
        <w:t>E. 6.3</w:t>
      </w:r>
    </w:p>
    <w:p>
      <w:r>
        <w:t>En l'espèce, il appert que les motifs retenus à l'appui de la mesure d'éloignement prise à l'endroit du recourant (séjour illégal, exercice d'une activité lucrative sans autorisation, empêchement d'accomplir un acte officiel, violation grave des règles de la circulation routière, circulation sans permis de conduire et violation des devoirs en cas d'accident) ne sauraient être contestés et que les infractions doivent être qualifiées de graves. Pour le surplus, aucun élément du dossier ne permet de considérer que le recourant aurait l'intention de se conformer à l'ordre juridique suisse à l'avenir, bien au contraire, à en juger par la réitération des mêmes infractions. Or, compte tenu du nombre élevé de contraventions commises par les étrangers, les autorités sont contraintes d'intervenir avec sévérité afin d'assurer la stricte application des prescriptions édictées dans ce domaine. S'agissant de l'allégation du recourant selon laquelle il ne serait pas en mesure de solliciter un document d'identité auprès de la représentation d'Algérie en Suisse en raison des circonstances ayant motivé son départ de ce pays, il convient de rappeler que le Tribunal de céans avait déjà retenu dans son arrêt 2 mars 2007 que le recourant n'avait pas établi qu'il pouvait se prévaloir à cet égard de motifs excusables. En outre, le recourant n'a fait valoir aucun nouvel élément ou moyen de preuve permettant de considérer qu'il ne serait effectivement pas en mesure de se procurer des documents d'identité. Dans ces circonstances, l'intérêt personnel de A._______ à pouvoir revenir en Suisse respectivement dans l'Espace Schengen ne saurait être considéré comme prépondérant par rapport à l'intérêt public à son éloignement, si bien que le prononcé d'une interdiction d'entrée d'une durée de cinq ans se révèle proportionné par rapport au but de sauvegarde de l'ordre et de la sécurité publics visé par cette mesure. Au vu de l'ensemble des éléments objectifs et subjectifs de la cause, le Tribunal estime que l'interdiction d'entrée en Suisse prononcée le 29 juin 2011 par l'autorité intimée est adéquate et que sa durée respecte le principe de proportionnalité. Par ailleurs, cette mesure n'est pas contraire au principe d'égalité de traitement, au regard des décision prises par les autorités dans des cas analogues.</w:t>
      </w:r>
    </w:p>
    <w:p>
      <w:r>
        <w:rPr>
          <w:b/>
        </w:rPr>
        <w:t>E. 7</w:t>
      </w:r>
    </w:p>
    <w:p>
      <w:r>
        <w:t>Il ressort de ce qui précède que, par sa décision du 29 juin 2011, l'ODM n'a ni violé le droit fédéral, ni constaté des faits pertinents de manière inexacte ou incomplète; en outre, cette décision n'est pas inopportune (art. 49 PA). Le recours est en conséquence rejeté. Vu l'issue de la cause les frais de procédure sont mis à la charge du recourant (art. 63 al. 1 PA en relation avec les art. 1 à 3 du règlement du Tribunal administratif fédéral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