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C-5112/2013 vom 4. März 2014</w:t>
      </w:r>
    </w:p>
    <w:p>
      <w:r>
        <w:t>Bundesverwaltungsgericht, 2014-03-04, DE</w:t>
      </w:r>
    </w:p>
    <w:p>
      <w:r>
        <w:rPr>
          <w:b/>
        </w:rPr>
        <w:t xml:space="preserve">Quelle: </w:t>
      </w:r>
      <w:r>
        <w:t>https://mcp.opencaselaw.ch/entscheid/bvger_C-5112_2013</w:t>
      </w:r>
    </w:p>
    <w:p>
      <w:r>
        <w:t>FR: TAF C-5112/2013 du 4 mars 2014</w:t>
      </w:r>
    </w:p>
    <w:p>
      <w:r>
        <w:t>IT: TAF C-5112/2013 del 4 marzo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gegenüber ausländischen Personen verfügen,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für eine Dauer von höchstens fünf Jahren verhängt. Es kann für eine längere Dauer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[nachfolgend: Botschaft], BBl 2002 3709, hier 3813). 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(siehe Botschaft, a.a.O., S. 3813). Die Verhängung eines Einreiseverbots knüpft an das Bestehen eines Risikos einer künftigen Gefährdung an. Gestützt auf die Umstände des Einzelfalls ist eine Prognose zu stellen. Ausgangspunkt ist dabei naturgemäss in erster Linie das vergangene Verhalten der betroffenen Person (vgl. Urteil des BVGer C 820/2009 vom 9. März 2011 E. 5.2 mit Hinweisen).</w:t>
      </w:r>
    </w:p>
    <w:p>
      <w:r>
        <w:rPr>
          <w:b/>
        </w:rPr>
        <w:t>E. 3.3</w:t>
      </w:r>
    </w:p>
    <w:p>
      <w:r>
        <w:t>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4.1</w:t>
      </w:r>
    </w:p>
    <w:p>
      <w:r>
        <w:t>Die Vorinstanz stützt das Einreiseverbot, wenn auch nicht explizit, auf Art. 67 Abs. 2 Bst. a AuG. Der Beschwerdeführer habe sich mehr als 30 Tage über den bewilligungsfreien Aufenthalt hinaus illegal im Schengenraum aufgehalten. Damit liege gemäss ständiger Praxis ein ernstzunehmender Verstoss gegen die öffentliche Sicherheit und Ordnung vor.</w:t>
      </w:r>
    </w:p>
    <w:p>
      <w:r>
        <w:rPr>
          <w:b/>
        </w:rPr>
        <w:t>E. 4.2</w:t>
      </w:r>
    </w:p>
    <w:p>
      <w:r>
        <w:t>Ausländische Personen, die in der Schweiz keiner Erwerbstätigkeit nachgehen, bedürfen für einen Aufenthalt von höchstens 90 Tagen innerhalb eines Zeitraums von sechs Monaten nach der Einreise keiner Bewilligung und sie sind auch nicht verpflichtet, sich anzumelden (vgl. Art. 10 Aug und Art. 9 Abs. 1 VZAE). Die Einreisevoraussetzungen nach Art. 5 AuG müssen während der gesamten Zeit des bewilligungsfreien Aufenthalts erfüllt sein (Art. 9 Abs. 2 VZAE). An die Höchstaufenthaltsdauer von 90 Tagen anzurechnen ist hierbei nicht nur der Aufenthalt in der Schweiz sondern auch derjenige in anderen Staaten des Schengenraumes. Dies ergibt sich aus dem Vorrang des Schengenrechts (Art. 2 Abs. 4 AuG) und der Tatsache, dass sich im Anwendungsbereich des Schengenrechts visumspflichtbefreite Drittausländer höchstens 90 Tage innerhalb einer Frist von 180 Tagen - vom Datum der ersten Einreise an gerechnet - im Hoheitsgebiet der Schengenstaaten frei bewegen dürfen, sofern die Einreisevoraussetzungen erfüllt sind.</w:t>
      </w:r>
    </w:p>
    <w:p>
      <w:r>
        <w:rPr>
          <w:b/>
        </w:rPr>
        <w:t>E. 4.3</w:t>
      </w:r>
    </w:p>
    <w:p>
      <w:r>
        <w:t>Der Beschwerdeführer reiste gemäss den Einträgen in seinem Reisepass am 5. März 2012 in die Schweiz ein, am 30. April 2012 verliess er den Schengenraum über Amsterdam wieder in Richtung Heimat. Am 9. Juli 2012 kehrte er in die Schweiz zurück, wo er sich in der Folge bis zum 30. September 2012 ununterbrochen aufhielt. Danach weilte er bis zum 23. Oktober 2012 auf Ibiza, bevor er sich nach einem rund einwöchigen Zwischenstopp in Zürich am 31. Oktober 2012 über London in die Vereinigten Staaten zurückbegeben wollte. Die Rückreise war seinen eigenen Angaben zufolge eigentlich für den 25. Oktober 2012 vorgesehen gewesen, sie soll sich wegen des Hurrikans "Sandy" aber um ein paar Tage verzögert haben. Der Beschwerdeführer hat damit die für einen bewilligungsfreien Aufenthalt zulässige Dauer von 90 Tagen um rund 80 Tage - nämlich vom 11. August 2012 bis 31. Oktober 2012 - überschritten. Seine Anwesenheit war in der fraglichen Zeitspanne mithin rechtswidrig im Sinne von Art. 115 Abs. 1 Bst. b AuG. Dafür wurde er auch strafrechtlich belangt. Der Strafbefehl des Statthalteramtes Bülach vom 22. November 2012 blieb laut Beschwerdeschrift vom 12. September 2013 unangefochten.</w:t>
      </w:r>
    </w:p>
    <w:p>
      <w:r>
        <w:rPr>
          <w:b/>
        </w:rPr>
        <w:t>E. 4.4</w:t>
      </w:r>
    </w:p>
    <w:p>
      <w:r>
        <w:t>Die Rechtsvertreterin bestreitet diesen Sachverhalt nicht, macht jedoch geltend, ihr Mandant habe sich in einem Irrtum befunden, d.h. die Rechtsordnung nicht bewusst, sondern aus Unachtsamkeit verletzt. Dabei verkennt sie, dass es für die Verhängung eines Einreiseverbots keines vorsätzlichen Verstosses gegen ausländerrechtliche Bestimmungen bedarf. Es genügt, wenn der ausländischen Person eine Sorgfaltspflichtverletzung zugerechnet werden kann, was hier unzweifelhaft zutrifft.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etwa Urteile des BVGer C-949/2012 vom 5. Juli 2013 E. 4.3 oder C-5737/2012 vom 21. Mai 2013 E. 4.4, je mit Hinweis). Aufgrund dessen steht ausser Frage, dass der Beschwerdeführer im Sinne von Art. 67 Abs. 2 Bst. a AuG gegen die öffentliche Sicherheit und Ordnung verstossen hat.</w:t>
      </w:r>
    </w:p>
    <w:p>
      <w:r>
        <w:rPr>
          <w:b/>
        </w:rPr>
        <w:t>E. 4.5</w:t>
      </w:r>
    </w:p>
    <w:p>
      <w:r>
        <w:t>Mit Blick auf die Ausführungen in der Rechtsmitteleingabe vom 12. September 2013 vermutet die Vorinstanz in der Vernehmlassung sodann, dass der Beschwerdeführer während seiner Anwesenheit hierzulande zeitweilig einer bewilligungspflichtigen Erwerbstätigkeit nachgegangen sei. Von der Parteivertreterin wird besagte Vermutung in der Replik mit Nachdruck bestritten. Weil der Sachverhalt in dieser Hinsicht nicht in rechtsgenüglicher Weise erstellt ist (die Umschreibungen in obgenannter Beschwerdeschrift sind zu vage; ausserdem pflegte der Betroffene in diesem Zusammenhang immerhin persönliche Kontakte zum Amt für Wirtschaft des Kantons Schwyz) und das BFM ausdrücklich davon absah, die Verlängerung des Einreiseverbots um ein Jahr zu prüfen, erübrigen sich hierzu weitere Ausführungen.</w:t>
      </w:r>
    </w:p>
    <w:p>
      <w:r>
        <w:rPr>
          <w:b/>
        </w:rPr>
        <w:t>E. 4.6</w:t>
      </w:r>
    </w:p>
    <w:p>
      <w:r>
        <w:t>Zusammenfassend ist festzuhalten, dass der Beschwerdeführer mit der nicht unerheblichen Überschreitung des bewilligungsfreien Aufenthalts einen hinreichenden Grund für die Verhängung einer Fernhaltemassnahme gesetzt hat.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Zürich/St.Gallen 2010, Rz. 613 ff.).</w:t>
      </w:r>
    </w:p>
    <w:p>
      <w:r>
        <w:rPr>
          <w:b/>
        </w:rPr>
        <w:t>E. 5.2</w:t>
      </w:r>
    </w:p>
    <w:p>
      <w:r>
        <w:t>An der Einhaltung der ausländerrechtlichen 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sich an die ausländerrechtliche Rechtsordnung des Gastlandes zu halten (zur Zulässigkeit der Berücksichtigung generalpräventiver Aspekte in Konstellationen, in denen wie hier kein sogenannter Vertragsausländer betroffen ist, vgl. Urteil des Bundesgerichts 2C_282/2012 vom 31. Juli 2012 E. 2.5 mit Hinweisen).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(siehe etwa Urteil des BVGer C-2792/2012 vom 21. Januar 2013 E. 7.2 mit Hinweis).</w:t>
      </w:r>
    </w:p>
    <w:p>
      <w:r>
        <w:rPr>
          <w:b/>
        </w:rPr>
        <w:t>E. 5.3</w:t>
      </w:r>
    </w:p>
    <w:p>
      <w:r>
        <w:t>Das Fehlverhalten des Beschwerdeführers wiegt objektiv nicht leicht, beinhaltet es doch wie eben erwähnt die Missachtung ausländerrechtlicher Normen, denen im Interesse einer funktionierenden Rechtsordnung eine zentrale Bedeutung zukommt. Aber auch was die subjektive Seite anbelangt, ist sein Verhalten keineswegs zu bagatellisieren. So hielt er sich nach Ablauf des bewilligungsfreien Aufenthalts selbst in Berücksichtigung der wegen eines Hurrikans unerwartet um sechs Tage verzögerten Ausreise immer noch während rund 74 Tagen rechtswidrig im Schengenraum auf. Mit Blick auf die geltend gemachten Rechtfertigungsgründe wäre zu ergänzen, dass der Beschwerdeführer einräumt, von Kollegen und Geschäftspartnern unterschiedliche Auskünfte zu den Einreise- und Aufenthaltsbestimmungen für US-Bürger in der Schweiz erhalten zu haben, was für ein wenn nicht bewusstes so doch grobfahrlässiges Vorgehen spricht; dies umso mehr, als er in seiner Eigenschaft als im Finanzsektor tätiger Geschäftsmann des Öfteren in Europa weilt. Die damit verbundene Reise- und Geschäftstätigkeit setzt nicht nur eine Auseinandersetzung mit den Modalitäten zur Gründung einer Gesellschaft voraus (wie dies laut Beschwerdeschrift in concreto geplant ist), sondern ebenso Kenntnisse über die Regelungen betreffend Aufenthalt und Aufnahme einer selbständigen Erwerbstätigkeit nach Schengen- bzw. schweizerischem Recht. Es besteht somit ein öffentliches Interesse an der befristeten Fernhaltung des Beschwerdeführers.</w:t>
      </w:r>
    </w:p>
    <w:p>
      <w:r>
        <w:rPr>
          <w:b/>
        </w:rPr>
        <w:t>E. 5.4</w:t>
      </w:r>
    </w:p>
    <w:p>
      <w:r>
        <w:t>Als privates Interesse bringt die Parteivertreterin wie angetönt die geschäftliche Tätigkeit ihres Mandanten vor. Dieser beabsichtige, hierzulande eine Firma zu gründen, um als einziger Lizenznehmer für die "X._______ Inc." deren Bautechnologie vertreiben zu können. Angesichts der als schwerwiegend zu taxierenden Pflichtverletzung (siehe E. 5.3 hiervor) sowie der heutigen Kommunikationsmittel vermögen solche Umstände die dargelegten öffentlichen Interessen nicht aufzuwiegen. Abgesehen davon ist die Fernhaltemassnahme nicht als absolutes Einreiseverbot ausgestaltet. Sie stellt vielmehr ein Einreiseverbot mit Bewilligungsvorbehalt dar. Dem Beschwerdeführer steht somit die Möglichkeit offen, aus wichtigen Gründen - beispielsweise für allfällige Vertragsabschlüsse oder eine Geschäftsgründung - die zeitweilige Suspension der angeordneten Fernhaltemassnahme zu beantragen (Art. 67 Abs. 5; siehe auch die Hinweise in der Vernehmlassung). Die Suspension wird aber praxisgemäss nur für eine kurze und klar begrenzte Zeit gewährt (vgl. BVGE 2013/4 E. 7.4.3 mit Hinweis). Dass es mit der Gewährung der Suspension für ein (anscheinend kurzfristig angesetztes) Meeting in der Schweiz vom 19. September 2013 bis 30. September 2013 in einem einzelnen Fall nicht geklappt haben soll (das Gesuch wurde der Replik zufolge am 12. September 2013, also sieben Tage vor Beginn besagten Treffens eingereicht; Kenntnis vom Termin hatte der Betroffene laut Beschwerdebeilage aber schon am 5. September 2013), ändert daran nichts. Den zusätzlichen Aufwand, welcher damit verbunden ist, hat der Beschwerdeführer für die verbleibenden Monate hinzunehmen und die Beeinträchtigung seiner beruflichen Aktivitäten hält sich bei umsichtiger Planung in einem zumutbaren und vertretbaren Rahmen.</w:t>
      </w:r>
    </w:p>
    <w:p>
      <w:r>
        <w:rPr>
          <w:b/>
        </w:rPr>
        <w:t>E. 5.5</w:t>
      </w:r>
    </w:p>
    <w:p>
      <w:r>
        <w:t>Eine wertende Gewichtung der sich entgegenstehenden Interessen führt demnach zum Ergebnis, dass das Einreiseverbot sowohl vom Grundsatz her als auch in Bezug auf seine Dauer eine verhältnismässige und angemessene Massnahme zum Schutz der öffentlichen Sicherheit und Ordnung darstellt. Das zweijährige Einreiseverbot entspricht im Übrigen der ständigen Praxis in vergleichbaren Fällen (vgl. statt vieler die Urteile des BVGer C-5737/2012 vom 21. Mai 2013, C-1279/2012 vom 18. September 2012 und C-1712/2011 vom 12. September 2012).</w:t>
      </w:r>
    </w:p>
    <w:p>
      <w:r>
        <w:rPr>
          <w:b/>
        </w:rPr>
        <w:t>E. 6</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von einer nicht unbeachtlichen Gefährdung der öffentlichen Sicherheit und Ordnung auszugehen (siehe E. 5.2 und 5.3 weiter oben), zum Andern hat die Schweiz die Interessen der Gesamtheit aller Schengen-Staaten zu wahren (vgl. BVGE 2011/48 E. 6.1). Wie erwähnt, bleibt es den Schengen-Staaten unbenommen, der ausgeschriebenen Person bei Vorliegen besonderer Gründe die Einreise ins eigene Hoheitsgebiet zu gestatten (vgl. auch Art. 67 Abs. 5 AuG). Die Voraussetzungen für die Ausschreibung im SIS sind demnach erfüllt.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