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C-5110/2010 vom 6. März 2013</w:t>
      </w:r>
    </w:p>
    <w:p>
      <w:r>
        <w:t>Bundesverwaltungsgericht, 2013-03-06, DE</w:t>
      </w:r>
    </w:p>
    <w:p>
      <w:r>
        <w:rPr>
          <w:b/>
        </w:rPr>
        <w:t xml:space="preserve">Quelle: </w:t>
      </w:r>
      <w:r>
        <w:t>https://mcp.opencaselaw.ch/entscheid/bvger_C-5110_2010</w:t>
      </w:r>
    </w:p>
    <w:p>
      <w:r>
        <w:t>FR: TAF C-5110/2010 du 6 mars 2013</w:t>
      </w:r>
    </w:p>
    <w:p>
      <w:r>
        <w:t>IT: TAF C-5110/2010 del 6 marzo 2013</w:t>
      </w:r>
    </w:p>
    <w:p>
      <w:pPr>
        <w:pStyle w:val="Heading2"/>
      </w:pPr>
      <w:r>
        <w:t>Regeste</w:t>
      </w:r>
    </w:p>
    <w:p>
      <w:r>
        <w:t>Rentenanspruch</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 bis 26bis IVG und 28 bis 70 IVG) anwendbar, soweit das IVG nicht ausdrücklich eine Abweichung vom ATSG vorsieht. Der Beschwerdeführer ist als Verfügungsadressat zur Beschwerdeführung legitimiert (Art. 59 ATSG). Auf die im Übrigen frist- und formgerecht eingereichte Beschwerde ist einzutreten (Art. 60 Abs. 1 ATSG und Art. 52 Abs. 1 VwVG).</w:t>
      </w:r>
    </w:p>
    <w:p>
      <w:r>
        <w:rPr>
          <w:b/>
        </w:rPr>
        <w:t>E. 2</w:t>
      </w:r>
    </w:p>
    <w:p>
      <w:r>
        <w:t>Mit Beschwerde kann die Verletzung von Bundesrecht unter Einschluss des Missbrauchs oder der Überschreitung des Ermessens, die unrichtige oder unvollständige Feststellung des rechtserheblichen Sachverhalts sowie Unangemessenheit des Entscheids gerügt werden (Art. 49 VwVG).</w:t>
      </w:r>
    </w:p>
    <w:p>
      <w:r>
        <w:rPr>
          <w:b/>
        </w:rPr>
        <w:t>E. 3.1</w:t>
      </w:r>
    </w:p>
    <w:p>
      <w:r>
        <w:t>Im Folgenden sind vorab die im vorliegenden Verfahren anwendbaren Normen und Rechtsgrundsätze darzustellen. Der Beschwerdeführer besitzt die französische Staatsbürgerschaft und wohnt in Frankreich,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3.2</w:t>
      </w:r>
    </w:p>
    <w:p>
      <w:r>
        <w:t>In zeitlicher Hinsicht sind grundsätzlich diejenigen Rechtssätze massgebend, die bei der Erfüllung des zu Rechtsfolgen führenden Tatbestandes Geltung haben. Da die Gerichte im Bereich der Sozialversicherung bei der Beurteilung eines Falles grundsätzlich auf den im Zeitpunkt des Erlasses des angefochtenen Verwaltungsaktes, hier der Verfügung vom 10. Juni 2010, eingetretenen Sachverhalt abstellen (BGE 130 V 329, BGE 129 V 1 E. 1.2 mit Hinweisen), werden im Folgenden die ab 1. Januar 2008 anwendbaren Bestimmungen des ATSG, des IVG (5. IVG-Revision, in Kraft seit 1. Januar 2008, AS 2007 5129) und der IVV zitiert. Noch keine Anwendung findet vorliegend das am 1. Januar 2012 in Kraft getretene erste Massnahmenpaket der 6. IV-Revision (IVG in der Fassung vom 18. März 2011 [AS 2011 5659]).</w:t>
      </w:r>
    </w:p>
    <w:p>
      <w:r>
        <w:rPr>
          <w:b/>
        </w:rPr>
        <w:t>E. 4.1</w:t>
      </w:r>
    </w:p>
    <w:p>
      <w:r>
        <w:t>Der Beschwerdeführer macht zunächst geltend, die Abweisung seines Rentenbegehrens beruhe auf teilweise unklaren und widersprüchlichen Gutachten. Das neurologische Gutachten der neurologisch-neurochirurgischen Poliklinik G_______ vom 31. Dezember 2008 komme zum Schluss, dass aus rein neurologischer Sicht in einer angepassten Tätigkeit im angestammten Beruf keine Einschränkungen resultieren würden. Es sei bis heute nicht abgeklärt worden, wie eine angepasste Tätigkeit unter Berücksichtigung der neurologischen Beschwerden auszusehen hätte. Die Beurteilung hätte sich einerseits auf Aufgaben in der zuletzt ausgeübten Tätigkeit und andererseits auf Aufgaben in einer angepassten Tätigkeit beziehen müssen. Weiter komme die asim in ihrem Gesamtgutachten zum Schluss, dass die Arbeitsunfähigkeit aufgrund der rheumatologischen Diagnosen und nicht durch die gemischt axonal-demylelinisierende Polyneuropathie erklärt sei. Es sei widersprüchlich, einerseits zu behaupten, die Arbeitsfähigkeit sei ausschliesslich aufgrund von rheumatologischen Beschwerden eingeschränkt, und andererseits festzuhalten, dass die in der Gesamtbeurteilung aufgeführten Bedingungen an eine angepasste Tätigkeit auch aus neurologischer Sicht gelten würden. Ferner würden weitere neurologische Abklärungen empfohlen, jedoch gleichzeitig festgestellt, dass deren Ergebnisse in jedem Fall ohne Einfluss auf die Beurteilung der Arbeitsfähigkeit bleibe. Auch darin sei ein Widerspruch zu sehen. Schliesslich werde der nachträglich eingereichte neurologische Bericht von F_______ vom 18. Juni 2009 von der asim nicht berücksichtigt. In diesem Bericht werde festgehalten, dass dem Beschwerdeführer kaum eine Arbeitsfähigkeit attestiert und die teilzeitliche Wiederaufnahme einer Arbeit nur diskutiert werden könne, wenn diese Arbeit mit keinerlei physischem Effort verbunden sei. Diese Beurteilung stimme mit dem neurologischen Gutachten vom 31. Dezember 2008 nicht überein.</w:t>
      </w:r>
    </w:p>
    <w:p>
      <w:r>
        <w:rPr>
          <w:b/>
        </w:rPr>
        <w:t>E. 4.2</w:t>
      </w:r>
    </w:p>
    <w:p>
      <w:r>
        <w:t>Die IV-Stelle H_______ nimmt in ihrer Vernehmlassung vom 25. August 2010 wie folgt Stellung: Aufgrund der gegen den Vorbescheid erhobenen Einwände des Beschwerdeführers habe sie am 16. November 2009 eine Rückfrage an die asim gerichtet. In deren Bericht vom 4. Februar 2010 habe diese nach Rücksprache mit dem verantwortlichen Oberarzt der Neurologie festgehalten, dass die in der Gesamtbeurteilung unter Punkt 7.3 (Arbeitsfähigkeit in anderen Berufen) aufgeführten Bedingungen an eine angepasste Tätigkeit auch aus neurologischer Sicht gelten würden. Es seien weitere neurologische Abklärungen im Hinblick auf die Klärung der möglichen Ursache der gemischt axonal-demylelinisierenden Polyneuropathie empfohlen worden. Am jetzigen Zustand und der Beurteilung der Arbeitsfähigkeit würde sich durch das Herausfinden der Ursache nichts ändern, da die Arbeitsunfähigkeit aufgrund der rheumatologischen Diagnosen und nicht durch die gemischt axonal­demylelinisierenden Polyneuropathie zu erklären sei. Ebenfalls habe die asim festgehalten, dass der nachträglich zugestellte Bericht von F_______ zu keiner Änderung der Beurteilung der Arbeitsfähigkeit führe. Der Bericht sei subjektiv gefärbt, weshalb nicht von einer nachhaltigen Verschlechterung gesprochen werden könne. Im Weiteren seien deutliche Anzeichen für eine Aggravation vorhanden gewesen. Insgesamt sei die Situation zum Zeitpunkt der Untersuchung durch die asim gegenüber dem Bericht von F_______ stabil.</w:t>
      </w:r>
    </w:p>
    <w:p>
      <w:r>
        <w:rPr>
          <w:b/>
        </w:rPr>
        <w:t>E. 4.3</w:t>
      </w:r>
    </w:p>
    <w:p>
      <w:r>
        <w:t>Der Beschwerdeführer entgegnet in der Replik vom 5. November 2010, dass der Umstand, dass sich die asim zum Bericht von F_______ äussere, nichts daran ändere, dass sie ihn nicht diskutiere. Überdies werde bestritten, dass eine Aggravation bestünde; die asim sei nach einmaliger Untersuchung kaum in der Lage, Aggravationstendenzen festzustellen.</w:t>
      </w:r>
    </w:p>
    <w:p>
      <w:r>
        <w:rPr>
          <w:b/>
        </w:rPr>
        <w:t>E. 5.1</w:t>
      </w:r>
    </w:p>
    <w:p>
      <w:r>
        <w:t>Anspruch auf eine Rente der schweizerischen Invalidenversicherung hat, wer invalid im Sinne des Gesetzes ist (Art. 8 ATSG) und beim Eintritt der Invalidität während der vom Gesetz vorgesehenen Dauer Beiträge an die AHV/IV geleistet hat, d.h. während mindestens drei Jahren gemäss Art. 36 Abs. 1 IVG (in der ab 1. Januar 2008 geltenden Fassung). Die beiden Bedingungen müssen kumulativ gegeben sein; fehlt die eine, so kann kein Rentenanspruch entstehen, selbst wenn die andere erfüllt ist.</w:t>
      </w:r>
    </w:p>
    <w:p>
      <w:r>
        <w:rPr>
          <w:b/>
        </w:rPr>
        <w:t>E. 5.2</w:t>
      </w:r>
    </w:p>
    <w:p>
      <w:r>
        <w:t>Der Beschwerdeführer hat unbestrittenermassen während mehr als dreier Jahre Beiträge an die AHV/IV geleistet (act. 6), so dass die Voraussetzung der Mindestbeitragsdauer für den Anspruch auf eine ordentliche Invalidenrente gemäss Art. 36 Abs. 1 IVG erfüllt ist.</w:t>
      </w:r>
    </w:p>
    <w:p>
      <w:r>
        <w:rPr>
          <w:b/>
        </w:rPr>
        <w:t>E. 6.1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Element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6.2</w:t>
      </w:r>
    </w:p>
    <w:p>
      <w:r>
        <w:t>Gemäss Art. 28 Abs. 1 IVG (in der ab 2008 gültigen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Gemäss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was auf den Beschwerdeführer zutrifft.</w:t>
      </w:r>
    </w:p>
    <w:p>
      <w:r>
        <w:rPr>
          <w:b/>
        </w:rPr>
        <w:t>E. 6.3</w:t>
      </w:r>
    </w:p>
    <w:p>
      <w:r>
        <w:t>Um den Invaliditätsgrad bemessen zu können, ist die Verwaltung (und im Beschwerdeverfahren das Gericht) auf Unterlagen angewiesen, die der Arzt und gegebenenfalls andere Fachleute zur Verfügung stellen müssen.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Nicht als Folgen eines Gesundheitsschadens und damit invalidenversicherungsrechtlich als nicht relevant gelten Einschränkungen der Erwerbsfähigkeit, welche die versicherte Person bei Aufbietung allen guten Willens, die verbleibende Leistungsfähigkeit zu verwerten, abwenden könnte (BGE 131 V 49 E. 1.2 mit Hinweisen). Nach dem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vgl. BGE 137 V 64 E. 5.1).</w:t>
      </w:r>
    </w:p>
    <w:p>
      <w:r>
        <w:rPr>
          <w:b/>
        </w:rPr>
        <w:t>E. 7.1</w:t>
      </w:r>
    </w:p>
    <w:p>
      <w:r>
        <w:t>Die Verwaltung und das Gericht im Beschwerdefall haben die medizinischen Unterlagen nach dem Grundsatz der freien Beweiswürdigung - wie alle anderen Beweismittel - frei, d.h. ohne Bindung an förmliche Beweisregeln, umfassend und pflichtgemäss zu würdigen. Dies bedeutet, dass die Behörden alle Beweismittel, unabhängig, von wem sie stammen, objektiv prüfen und danach entscheiden müssen,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(BGE 125 V 351 E. 3b/ee mit Hinweisen).</w:t>
      </w:r>
    </w:p>
    <w:p>
      <w:r>
        <w:rPr>
          <w:b/>
        </w:rPr>
        <w:t>E. 7.2</w:t>
      </w:r>
    </w:p>
    <w:p>
      <w:r>
        <w:t>Gemäss dem polydisziplinären Gutachten der asim vom 13. Februar 2009 bestehen Einschränkungen somatischer Art, die sich rheumatologisch begründen lassen. Die übrigen Fach-Gutachten liessen entweder keine gesundheitliche Störung diagnostizieren oder nur solche, die für die Arbeitsfähigkeit nicht von Relevanz seien. Dem neurologischen Teilgutachten ist zu entnehmen, dass wahrscheinlich ein Polyneuropathie-Syndrom vorliege, dieses die Beschwerden des Patienten wahrscheinlich aber nicht erklären und auch keinen Einfluss auf die Arbeitsfähigkeit habe. Schliesslich kommen die Gutachter zum Schluss, dass bei einer angepassten Tätigkeit im angestammten Beruf aus neurologischer Sicht keine Arbeitsunfähigkeit bestehe.</w:t>
      </w:r>
    </w:p>
    <w:p>
      <w:r>
        <w:rPr>
          <w:b/>
        </w:rPr>
        <w:t>E. 7.3</w:t>
      </w:r>
    </w:p>
    <w:p>
      <w:r>
        <w:t>Der Beschwerdeführer rügt zu Recht die Widersprüchlichkeit dieses Teilgutachtens. Es ist nicht nachvollziehbar, weshalb die Gutachter aus der Feststellung, dass das Polyneuropathie-Syndrom die Beschwerden "wahrscheinlich" nicht erklären, den Schluss ziehen, dass dieses "keinen Einfluss auf die Arbeitsfähigkeit" haben soll. Weiter ist es widersprüchlich, dass die Gutachter einerseits zum Schluss kommen, dass das Polyneuropathie-Syndrom "keinen Einfluss auf die Arbeitsfähigkeit" habe, andererseits aber von einer "Arbeitsfähigkeit in einer angepassten Tätigkeit im angestammten Beruf" ausgehen. Aus dem Gutachten geht nicht klar hervor, ob nun aus neurologischer Sicht eine volle Arbeitsfähigkeit besteht oder neurologische Beschwerden bestehen, die einer Anpassung der Tätigkeit im angestammten Beruf bedürfen. Hierbei hat der Beschwerdeführer richtigerweise bemängelt, dass die Gutachter auch keine klaren Angaben dazu gemacht haben, welche Tätigkeiten im angestammten Beruf noch ausgeführt werden können. Weiter wären die Gutachter gehalten gewesen, die Arbeitsfähigkeit in anderen Berufen genau zu umschreiben. Ein (nachträglicher) Verweis auf die diesbezüglichen Feststellungen im Gesamtgutachten genügt den Anforderungen an ein vollständiges Gutachten nicht. Ferner stehen die ärztlichen Feststellungen im Widerspruch zu dem vom Beschwerdeführer eingereichten Gutachten von F_______ vom 18. Juni 2009. Dieser hat bei praktisch identischer Diagnose festgestellt, dass "kaum eine Arbeitsfähigkeit attestiert werden könne und dass die teilzeitlich Wiederaufnahme einer Arbeit nur diskutiert werden könne, wenn diese Arbeit mit keinerlei physischem Effort verbunden sei". Die IVSTA erklärt die unterschiedliche Beurteilung dadurch, dass das Gutachten von F_______ "subjektiv gefärbt" sei und Aggravationstendenzen sichtbar seien. Diese unterschiedliche Beurteilung ist jedoch aufgrund des in sich widersprüchlichen und unvollständigen Gutachtens nicht nachvollziehbar. Sie lässt sich deshalb nicht einfach mit "subjektiver Färbung" des Gutachtens und Aggravationstendenzen erklären. Zusammenfassend ist daher festzuhalten, dass die vorliegenden neurologischen Gutachten sowohl untereinander und teilweise in sich widersprüchlich sind. Die Stellungnahme der asim vom 4. Februar 2010 analysiert weder diese Widersprüchlichkeit noch gewichtet sie das neurologische Gutachten von F_______; schliesslich enthält sie auch keine nachvollziehbaren, begründeten Schlussfolgerungen. Aus diesen Gründen kann das Gutachten nicht als Entscheidgrundlage für die Beurteilung des Leistungsanspruches des Beschwerdeführers dienen, weshalb die Sache an die IVSTA zurückzuweisen ist, damit sie die nötigen Abklärungen trifft und anschliessend über den Rentenanspruch neu verfügt (vgl. BGE 137 V 210 E. 4.4). Die Beschwerde ist somit gutzuheissen, die angefochtene Verfügung aufzuheben und die Sache zur neuen Beurteilung an die Vorinstanz zurückzuweisen.</w:t>
      </w:r>
    </w:p>
    <w:p>
      <w:r>
        <w:rPr>
          <w:b/>
        </w:rPr>
        <w:t>E. 8.1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auf ein von ihm anzugebendes Konto zurückzuerstatten ist. Der Vorinstanz werden keine Verfahrenskosten auferlegt (Art. 63 Abs. 2 VwVG).</w:t>
      </w:r>
    </w:p>
    <w:p>
      <w:r>
        <w:rPr>
          <w:b/>
        </w:rPr>
        <w:t>E. 8.2</w:t>
      </w:r>
    </w:p>
    <w:p>
      <w:r>
        <w:t>Der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2'500.-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