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C-510/2013 vom 3. September 2013</w:t>
      </w:r>
    </w:p>
    <w:p>
      <w:r>
        <w:t>Bundesverwaltungsgericht, 2013-09-03, FR</w:t>
      </w:r>
    </w:p>
    <w:p>
      <w:r>
        <w:rPr>
          <w:b/>
        </w:rPr>
        <w:t xml:space="preserve">Quelle: </w:t>
      </w:r>
      <w:r>
        <w:t>https://mcp.opencaselaw.ch/entscheid/bvger_C-510_2013</w:t>
      </w:r>
    </w:p>
    <w:p>
      <w:r>
        <w:t>FR: TAF C-510/2013 du 3 septembre 2013</w:t>
      </w:r>
    </w:p>
    <w:p>
      <w:r>
        <w:t>IT: TAF C-510/2013 del 3 settembre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arrêt du Tribunal administratif fédéral C-1659/2011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1C_158/2011 du 26 août 2011 consid. 4.2.1).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précité consid. 3 et références citées).</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au recourant le 22 août 2008 a été annulée par l'autorité inférieure en date du 14 décembre 2012, soit avant l'échéance du délai péremptoire prévu par la disposition précitée, avec l'assentiment de l'autorité cantonale compétente.</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et B._______ ont signé une déclaration selon laquelle ils vivaient en communauté conjugale effective et stable en date du 25 juin 2008. Par décision du 22 août 2008, entrée en force le 23 septembre 2008, l'ODM a accordé la naturalisation facilitée à A._______. Le prénommé a quitté le domicile conjugal le 13 juillet 2009 (cf. procès-verbal de l'audition du 28 juillet 2009 concernant le requête en mesures protectrices de l'union conjugale). Par prononcé de mesures protectrices de l'union conjugale du 29 juillet 2009, le Tribunal de première instance du canton de Genève a autorisé les époux à vivre séparés. B._______ a déposé un demande unilatérale en divorce le 14 septembre 2011 et par jugement du 12 décembre 2011, le Tribunal compétent a prononcé le divorce des époux A._______ et B._______. Le Tribunal considère que les éléments précités et leur enchaînement chronologique rapide sont de nature à fonder la présomption de fait selon laquelle, au moment de la signature de la déclaration commune et lors de la décision de naturalisation, le prénommé n'avait plus la volonté de maintenir une communauté conjugale stable au sens de l'art. 27 LN. Le court laps de temps séparant la déclaration commune (le 25 juin 2008), l'octroi de la naturalisation facilitée (le 22 août 2008), la séparation des époux A._______ et B._______ (le 29 juillet 2009) et leur divorce (le 12 décembre 2011) laisse présumer que le recourant n'envisageait déjà plus une vie future partagée avec son épouse lors de la signature de ladite déclaration de vie commune, respectivement au moment du prononcé de la décision de naturalisation et que la naturalisation a dès lors été acquise au moyen de déclarations mensongères, respectivement en dissimulant des fait essentiels. Il est en effet conforme à la jurisprudence en la matière d'admettre une présomption de fait selon laquelle la communauté conjugale n'était pas stable lors de l'octroi de la naturalisation si la séparation intervient quelques mois plus tard (voir en ce sens notamment l'arrêt du Tribunal fédéral 1C_172/2012 du 11 mai 2012 consid. 2.3 et les références citées). En l'occurrence, il paraît utile de souligner que ladite présomption se trouve renforcée du fait que moins de onze mois se sont écoulés entre l'octroi de la naturalisation facilitée et la séparation de fait des époux (cf. à ce sujet l'arrêt du Tribunal administratif fédéral C-416/2012 du 22 juillet 2012 consid. 6.2 in fine). Cette appréciation est par ailleurs confortée par le fait que les époux se sont mariés moins d'un mois après la décision de la CRA du 15 mai 2002, déclarant irrecevable le recours que l'intéressé avait formé contre la décision de non-entrée en matière sur sa deuxième demande d'asile, rendue par l'ODR le 18 décembre 2001. Sans vouloir remettre en cause la réalité de la communauté conjugale des époux A._______ et B._______, le Tribunal estime qu'il ne saurait être exclu que le souhait du recourant de pouvoir s'installer à demeure dans ce pays et d'y travailler légalement ait pu l'influencer lorsqu'il a décidé d'épouser une personne au bénéfice de la citoyenneté helvétique.</w:t>
      </w:r>
    </w:p>
    <w:p>
      <w:r>
        <w:rPr>
          <w:b/>
        </w:rPr>
        <w:t>E. 7</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4.4 ci-avant et la jurisprudence citée).</w:t>
      </w:r>
    </w:p>
    <w:p>
      <w:r>
        <w:rPr>
          <w:b/>
        </w:rPr>
        <w:t>E. 7.1</w:t>
      </w:r>
    </w:p>
    <w:p>
      <w:r>
        <w:t>A ce sujet, le recourant a en particulier fait valoir que des "incompatibilités" avaient surgi entre les époux (cf. écrit du 16 juillet 2012). Lors de son audition par le Service des naturalisations du canton de Genève le 17 septembre 2012, B._______ a confirmé les affirmations de son ex-conjoint, en ce sens qu'interrogée sur la fin de la vie commune, elle a exposé qu'en printemps 2009 des divergences culturelles étaient apparues au sein de leur couple. Dans son mémoire de recours du 31 janvier 2013, A._______ a également allégué qu'au début de l'année 2009, il avait perdu l'intégralité de ses papiers et que toutes les démarches administratives que son épouse devait effectuer, afin de lui permettre de revenir en Suisse avaient constitué la goutte d'eau qui a fait déborder le vase, dès lors qu'à cette période, elle était déjà fragilisée par des problèmes personnels.</w:t>
      </w:r>
    </w:p>
    <w:p>
      <w:r>
        <w:rPr>
          <w:b/>
        </w:rPr>
        <w:t>E. 7.2</w:t>
      </w:r>
    </w:p>
    <w:p>
      <w:r>
        <w:t>S'agissant des incompatibilités et des divergences culturelles dont se prévaut le recourant pour expliquer la dégradation rapide du lien conjugal, le Tribunal estime qu'il est peu probable que celles-ci ne soient apparues qu'après près de sept ans de mariage. Au vu des pièces du dossier, il apparaît en effet plutôt que ces divergences causaient des tensions entre les époux depuis bien avant le premier semestre de l'année 2009. Lors de son audition par le Service des naturalisations du canton de Genève, B._______ a en particulier déclaré que lors de l'octroi de la naturalisation facilitée à son ex-conjoint, ils s'entendaient "bien dans l'ensemble", bien que sa "patience était mise à rude épreuve déjà". Elle a par ailleurs confirmé cette affirmation dans son courrier du 17 janvier 2013, en évoquant qu'en septembre 2008, les époux rencontraient "des difficultés usuelles" et qu'elle était notamment "fatiguée de devoir régulièrement porter leur couple". S'agissant de la question d'une éventuelle descendance commune, elle en particulier exposé, lors de son audition par le service précité, qu'elle avait été plus réticente à ce sujet que son époux, puisqu'elle ne voulait "pas prendre le risque de devoir galérer toute seule". Au vu des éléments qui précèdent, le Tribunal considère que les divergences culturelles alléguées par le recourant ne sauraient constituer un événement extraordinaire survenu postérieurement à l'octroi de la naturalisation facilitée susceptible d'expliquer la dégradation rapide de la communauté conjugale.</w:t>
      </w:r>
    </w:p>
    <w:p>
      <w:r>
        <w:rPr>
          <w:b/>
        </w:rPr>
        <w:t>E. 7.3</w:t>
      </w:r>
    </w:p>
    <w:p>
      <w:r>
        <w:t>S'agissant de la perte de l'intégralité de ses papiers par l'intéressé, le Tribunal relève ce qui suit. Selon les affirmations de B._______ dans son écrit du 17 janvier 2013, elle avait "extrêmement mal vécu la période au cours de laquelle A._______ a perdu l'intégralité de ses papiers". Elle a précisé qu'à cette époque, elle était "déjà fragilisée psychologiquement pour de multiples raisons, notamment un stress particulier vécu au travail et des problèmes familiaux autres que conjugaux". Toutes les démarches administratives qu'elle devait entreprendre suite à la perte des documents par son mari représentaient dès lors "la goutte d'eau qui fait déborder le vase et ce, en cumulant lesdits événements avec les autres problèmes personnels". Cela étant, le Tribunal estime que s'il est en effet probable que cet événement ait eu un impact sur la stabilité de l'union conjugale des époux A._______ et B._______, il ne saurait expliquer, à lui seul, la dégradation rapide de leur communauté conjugale, dans la mesure où B._______ l'a elle-même qualifié de goutte d'eau qui fait déborder le vase. Quant aux problèmes personnels, familiaux, professionnels et psychologiques de B._______, le Tribunal constate que le recourant n'a ni allégué, ni prouvé, que ces difficultés étaient à l'origine de leur séparation. Par ailleurs, il n'a apporté aucune précision s'agissant de la nature de ces difficultés, ni indiqué à quel moment elles seraient survenues. En outre, l'on ne saurait suivre la thèse du recourant selon laquelle les difficultés personnelles de la prénommée n'étaient pas du moins partiellement liées aux problèmes conjugaux que les époux rencontraient déjà à l'époque. B._______a en effet expliqué, lors de son audition par le Service des naturalisations du canton de Genève, que suite à la perte des documents par son mari, le couple s'était "donné un mois pour faire tomber la pression" et que son médecin et ses amis lui avaient dit qu'elle ne devait "pas continuer plus loin". Au vu des éléments qui précèdent et plus particulièrement du fait que son entourage lui a conseillé de se séparer de son mari, l'on ne saurait retenir que les problèmes personnels de la prénommée étaient indépendants de ses difficultés conjugales. Si les différends avec A._______ n'avaient pas représenté un facteur contribuant considérablement à ses problèmes de santé psychologiques et physiques, une séparation ne se serait en effet pas imposée. Par conséquent, il apparaît que les époux A._______ et B._______ rencontraient déjà des difficultés conjugales importantes au moment de la signature de la déclaration de vie commune et de l'octroi de la naturalisation facilitée à l'intéresse (cf. consid. 7.2 ci-avant) et que le fait que ces différends perduraient, en conjonction avec d'autres éléments, a finalement conduit à la séparation des intéressés.</w:t>
      </w:r>
    </w:p>
    <w:p>
      <w:r>
        <w:rPr>
          <w:b/>
        </w:rPr>
        <w:t>E. 7.4</w:t>
      </w:r>
    </w:p>
    <w:p>
      <w:r>
        <w:t>Dans son mémoire de recours du 31 janvier 2013, le recourant a fait grief à l'autorité inférieure d'avoir tenu compte de déclarations de son ex-épouse dont elle-même contestait la réalité. Dans son écrit du 17 janvier 2013, B._______ a notamment exposé que sa mandataire lui avait suggéré d'affirmer qu'elle et son mari rencontraient de graves problèmes conjugaux depuis trois ans, alors qu'en réalité, avant le printemps 2009, leur couple "était heureux et vivait les quelques conflits usuels de toute union". Par conséquent, le Tribunal n'a pas retenu que les difficultés conjugales des époux A._______ et B._______ étaient déjà survenues en 2006. Le Tribunal estime en revanche qu'il n'y pas lieu de remettre en question les déclarations faites par l'intéressée lors de son audition par le Service des naturalisations du canton de Genève, dans la mesure où B._______ a signé le procès verbal, certifiant ainsi sa conformité à l'audition. En outre, elle n'a jamais affirmé que ses déclarations ne correspondaient pas à la réalité. Elle a uniquement exposé qu'elle avait dû répéter ses réponses à plusieurs reprises, afin d'assurer qu'elles soient retranscrites correctement. Enfin, le Tribunal considère que l'ODM était fondée à exprimer des doutes par rapport à certaines affirmations de B._______, puisqu'elle a fait des déclarations contradictoires dans le cadre de la procédure d'annulation de la naturalisation facilitée de son ex-époux. A titre d'exemple, le Tribunal relève que dans son écrit du 17 janvier 2013, elle a indiqué n'avoir jamais eu à se plaindre de l'investissement personnel de son mari dans le couple, alors que lors de son audition par le Service des naturalisations du canton de Genève le 17 septembre 2012, elle a notamment évoqué qu'elle devait toujours porter leur couple, qu'au moment de la naturalisation facilitée de son époux sa "patience était mise à rude épreuve déjà" et que sur un bateau, il y avait souvent une personne qui ramait plus que l'autre.</w:t>
      </w:r>
    </w:p>
    <w:p>
      <w:r>
        <w:rPr>
          <w:b/>
        </w:rPr>
        <w:t>E. 7.5</w:t>
      </w:r>
    </w:p>
    <w:p>
      <w:r>
        <w:t>Au vu des considérants qui précèdent, le Tribunal considère que A._______ n'a pas pu renverser la présomption de fait selon laquelle le mariage des intéressés n'était plus constitutif d'une communauté conjugale effective et stable telle qu'exigée par la loi et définie par la jurisprudence respectivement au moment de la déclaration de vie commune et du prononcé de la naturalisation, en rendant vraisemblable la survenance d'un événement extraordinaire survenu après l'octroi de la naturalisation facilitée susceptible d'expliquer une dégradation aussi rapide du lien conjugal.</w:t>
      </w:r>
    </w:p>
    <w:p>
      <w:r>
        <w:rPr>
          <w:b/>
        </w:rPr>
        <w:t>E. 7.6</w:t>
      </w:r>
    </w:p>
    <w:p>
      <w:r>
        <w:t>En outre, il ressort des éléments du dossier que même si le recourant souhaitait toujours maintenir sa communauté conjugale au moment de la déclaration de vie commune, il devait avoir conscience des difficultés auxquelles les époux A._______ et B._______ étaient confrontées déjà à ce moment-là. Le fait que son épouse était réticente s'agissant de la question d'une éventuelle descendance commune, alors qu'il souhaitait fonder une famille, au motif qu'elle "ne voulait pas prendre le risque de devoir galérer toute seule" ainsi que l'affirmation de B._______, selon laquelle au moment de l'octroi de la naturalisation facilitée à l'intéressé, ils s'entendaient "bien dans l'ensemble", bien que sa "patience était mise à rude épreuve déjà" sont en effet révélatrices de tensions d'une importance telle, que l'on ne saurait suivre l'allégation du recourant, selon laquelle il ne pouvait pas se rendre compte de la gravité de ses problèmes de couple.</w:t>
      </w:r>
    </w:p>
    <w:p>
      <w:r>
        <w:rPr>
          <w:b/>
        </w:rPr>
        <w:t>E. 7.7</w:t>
      </w:r>
    </w:p>
    <w:p>
      <w:r>
        <w:t>Ainsi, à défaut d'éléments convaincants apportés par le recourant, le Tribunal est d'avis qu'il y a lieu de s'en tenir à la présomption de fait, fondée sur l'enchaînement chronologique rapide des évènements, selon laquelle l'union formée par A._______ et B._______ne présentait plus l'intensité et la stabilité requises lors de la signature de la déclaration de vie commune et au moment de la décision de naturalisation facilitée.</w:t>
      </w:r>
    </w:p>
    <w:p>
      <w:r>
        <w:rPr>
          <w:b/>
        </w:rPr>
        <w:t>E. 8</w:t>
      </w:r>
    </w:p>
    <w:p>
      <w:r>
        <w:t>Dans son mémoire de recours du 31 janvier 2013, le recourant a proposé la comparution personnelle de B._______, afin qu'elle confirme les affirmations contenues dans son pourvoi. Cependant, il n'a jamais formellement requis l'audition de la prénommée. A cet égard, il convient de rappeler que la procédure de recours régie par la PA est en principe écrite et que l'audition de témoins n'est prévue qu'à titre subsidiaire en procédure administrative (ATF 130 II 169 consid. 2.3.3). Ainsi, il n'est procédé à l'audition de parties ou de témoins que si de telles mesures d'instruction paraissent indispensables à l'établissement des faits de la cause (cf. arrêt du Tribunal fédéral 1C_323/2011 du 12 octobre 2011 consid. 2.2). Or, dans le cas particulier, le Tribunal considère que les faits de la cause étaient suffisamment établis par les pièces figurant au dossier, de sorte qu'il ne s'avérait pas indispensable de procéder à l'audition de B._______, laquelle a par ailleurs pu faire valoir son point de vue lors de son audition par le Service des naturalisations du canton de Genève ainsi que dans son écrit du 17 janvier 2013.</w:t>
      </w:r>
    </w:p>
    <w:p>
      <w:r>
        <w:rPr>
          <w:b/>
        </w:rPr>
        <w:t>E. 9</w:t>
      </w:r>
    </w:p>
    <w:p>
      <w:r>
        <w:t>Il ressort de ce qui précède que, par sa décision du 14 décembre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