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C-5108/2012 vom 26. April 2013</w:t>
      </w:r>
    </w:p>
    <w:p>
      <w:r>
        <w:t>Bundesverwaltungsgericht, 2013-04-26, FR</w:t>
      </w:r>
    </w:p>
    <w:p>
      <w:r>
        <w:rPr>
          <w:b/>
        </w:rPr>
        <w:t xml:space="preserve">Quelle: </w:t>
      </w:r>
      <w:r>
        <w:t>https://mcp.opencaselaw.ch/entscheid/bvger_C-5108_2012</w:t>
      </w:r>
    </w:p>
    <w:p>
      <w:r>
        <w:t>FR: TAF C-5108/2012 du 26 avril 2013</w:t>
      </w:r>
    </w:p>
    <w:p>
      <w:r>
        <w:t>IT: TAF C-5108/2012 del 26 aprile 2013</w:t>
      </w:r>
    </w:p>
    <w:p>
      <w:pPr>
        <w:pStyle w:val="Heading2"/>
      </w:pPr>
      <w:r>
        <w:t>Regeste</w:t>
      </w:r>
    </w:p>
    <w:p>
      <w:r>
        <w:t>Droit à la rente</w:t>
      </w:r>
    </w:p>
    <w:p>
      <w:pPr>
        <w:pStyle w:val="Heading2"/>
      </w:pPr>
      <w:r>
        <w:t>Erwägungen</w:t>
      </w:r>
    </w:p>
    <w:p>
      <w:r>
        <w:rPr>
          <w:b/>
        </w:rPr>
        <w:t>E. 2</w:t>
      </w:r>
    </w:p>
    <w:p>
      <w:r>
        <w:t>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cf. aussi arrêt du Tribunal fédéral 8C_455/2011 du 4 mai 2012).</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des prestations doit être examiné en l'espèce à l'aune des modifications de la LAI consécutives à la 6ème révision de cette loi entrée en vigueur le 1er janvier 2012.</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En l'espèce, le recourant a versé des cotisations à l'AVS/AI pendant plus de trois ans au total et remplit donc la condition de la durée minimale de cotisations (pce TAF 9 p. 4).</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(lettre c).</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w:t>
      </w:r>
    </w:p>
    <w:p>
      <w:r>
        <w:t>Selon le principe inquisitoire qui régit la procédure dans le domaine des assurances sociales (art. 43 al. 1 et 61 let. c LPGA), l'administration et, en procédure de recours, le juge constatent les faits d'office, avec la collaboration des parties et administrent les preuves nécessaires (cf. ATF 125 V 193 consid. 2 p. 195). En particulier, une expertise sera mise en oeuvre lorsqu'il apparaît nécessaire de clarifier les aspects médicaux du cas (ATF 117 V 282). La portée du principe inquisitoire est cependant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122 V 157 consid. 1a; arrêts du Tribunal fédéral 9C_106/2011 du 14 octobre 2011 consid. 3.3; 8C_668/2012 du 26 février 2013 consid. 6.2 in fine).</w:t>
      </w:r>
    </w:p>
    <w:p>
      <w:r>
        <w:rPr>
          <w:b/>
        </w:rPr>
        <w:t>E. 9</w:t>
      </w:r>
    </w:p>
    <w:p>
      <w:r>
        <w:t>Dans la présente affaire, il est admis que le recourant souffre de troubles dégénératifs à la colonne vertébrale. Le litige porte sur les répercussions de cette atteinte sur la capacité de travail de l'assuré, singulièrement sur le point de savoir si celui-ci présente un taux d'invalidité suffisant pour prétendre à des prestations de l'assurance-invalidité. 10.1 A titre liminaire il sied de souligner que, selon les dispositions topiques et la jurisprudence, l'octroi d'une rente étrangère d'invalidité ne préjuge pas l'appréciation de l'invalidité selon la loi suisse (cf. supra consid. 2; arrêt du Tribunal fédéral I 435/02 du 4 février 2003). Ainsi, même après l'entrée en vigueur de l'ALCP, le degré d'invalidité d'un assuré qui prétend à une rente de l'assurance-invalidité suisse est déterminé exclusivement d'après le droit suisse (ATF 130 V 253 consid. 2.4; arrêt du Tribunal fédéral I 376/05 du 5 août 2005 consid. 3.1; art. 46 al. 3 du règlement [CE] n° 883/2004, en relation avec l'annexe VII dudit règlement), étant précisé que la documentation médicale et administrative fournie par les institutions de sécurité sociale d'un autre Etat membre doit être prise en considération. Contrairement à ce que semble croire l'assuré, il n'est donc pas en soi déterminant que les institutions de sécurité sociale espagnole lui aient reconnu le droit à une rente d'invalidité comme l'a retenu à juste titre l'autorité inférieure dans la décision attaquée. De plus,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l'intéressé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 10.2 Cela étant, le Dr B._______, dans un rapport E 213 du 23 mars 2012 établi suite à un examen personnel de l'assuré effectué en date du 29 février 2012 (doc 7 p. 2 n° 2.1), pose les diagnostics de hernie discale lombaire L5-S1 et de radiculopathie L5 droite modérée (doc 7 p. 8 n° 7) traitées actuellement par des mesures ergonomiques et des antalgiques (doc 7 p. 2 n° 3.3). Il précise que l'atteinte a débuté dès le 18 octobre 2010 avec une sciatalgie à droite. Un scanner mettait alors en évidence une protrusion discale L5-S1 avec empreinte du sac dural. L'assuré a par la suite été assigné à un service de neurochirurgie le 28 novembre 2011 auprès duquel des examens sont toujours en cours, étant relevé qu'une consultation est prévue à la fin de l'été 2012 (doc 7 p. 2 n° 3.2 et p. 8 n° 8). Actuellement, le préjudice à la santé consiste en une lumbosciatalgie droite de caractère mécanique (doc 7 p. 8 n° 8). En ce qui concerne les données cliniques, le médecin de l'INSS fait part d'une marche autonome avec une discrète boiterie, d'une mobilité spontanée sans position antalgique, d'une tolérance à la position assise et debout, d'une contracture paravertébrale lombaire avec palpation douloureuse sur les épineux, d'une bonne fonctionnalité lombaire, de signes d'étirement du nerf sciatique négatifs et de l'absence de déficits sensitivo-moteur (doc 7 p. 5 n° 4.8.1). Sur la base de ces constats, il conclut que l'assuré ne peut plus exercer sa profession habituelle de nettoyeur mais qu'en revanche une activité adaptée est exigible de sa part à temps complet (doc 7 p. 7 n° 11.4-11.6), étant relevé qu'actuellement il doit s'agir de tâches strictement sédentaires sans surcharge lombaire soutenue et intense, sans port de charges fréquent et sans utilisation d'escaliers ou d'échelles (doc 7 p. 8 n° 8, p. 9 n° 10 et p. 10 n° 11.5). 10.3 Or, force est de constater que rien au dossier n'est susceptible de remettre en cause cette appréciation en tant qu'elle atteste d'une capacité de travail entière de l'assuré dans un travail adapté sédentaire et léger. Tout d'abord, les documents émis par les institutions de sécurité sociale espagnole en rapport avec l'octroi de prestations pour cause d'incapacité permanente se bornent à décrire un patient qui est limité pour les tâches entraînant une surcharge lombaire soutenue et intense (acte du 23 mars 2012 [doc 18]). Cette description des déficits fonctionnels est donc tout à fait compatible avec les conclusions du Dr B._______. Il en va de même de l'acte du 22 février 2013 (pce TAF 12 p. 7) qui n'est de toute de toute façon pas déterminant puisqu'il a trait à un état de fait postérieur au prononcé de la décision entreprise (sur la jurisprudence y relative cf. arrêt du Tribunal fédéral 9C_193/2012 du 26 juillet 2012 et les références citées). En effet, les autorités espagnoles mentionnent dans ce document que l'intéressé souffre de discopathie dégénérative en L5-S1, d'arthrose lombaire, de radiculopathie L5 droite modérée, de kyste de Baker et d'épanchement occasionnel au genou droit en cours d'examen. Or, on voit mal en quoi ces limitations feraient obstacle à un travail léger et sédentaire. Ensuite, le Dr C._______ du service médical de l'OAIE, dans un rapport du 4 juillet 2012 (doc 15), émet un avis encore moins favorable à l'assuré puisque, selon lui, les constats cliniques observés par le Dr B._______ ne permettent pas de conclure à une incapacité de travail quelconque de l'assuré dans la profession habituelle. Certes, le Tribunal de céans ne peut pas sans autre suivre cette appréciation (en ce qu'elle est moins favorable que celle du rapport E 213), dès lors qu'elle émane d'un praticien qui n'a pas observé lui-même l'intéressé. Cet avis corrobore toutefois les conclusions du médecin de l'INSS puisqu'il confirme que, pour le moins, l'assuré dispose d'une capacité de travail entière dans un travail adapté. Comme on le verra ci-après, cette constatation suffit pour exclure le droit à une rente d'invalidité en l'espèce, de sorte que des investigations plus poussées sur ce point ne sont pas nécessaires. En effet, on note que le Tribunal de céans, par ordonnance du 7 mars 2013 (pce TAF 10), a indiqué à l'assuré que, en l'état du dossier, il semblait qu'il dispose pour le moins d'une capacité de travail entière dans un travail adapté, a procédé à une comparaison des revenus démontrant un taux d'invalidité insuffisant pour ouvrir le droit à une rente et a sollicité le recourant de se prononcer en la matière (pce TAF 12 p. 2-4). De surcroît, toujours dans ladite ordonnance, le Tribunal administratif fédéral a constaté que, selon le rapport E 213 du 23 mars 2012, l'intéressé avait été soumis à une évaluation dans un service de neurochirurgie à la fin de l'été 2012 et requis du recourant de produire toute documentation utile en rapport avec l'atteinte au rachis en renvoyant expressément à son devoir de collaborer à l'élaboration des faits selon l'art. 28 LPGA (pce TAF 12 p. 5). L'assuré n'a toutefois versé à la cause aucune documentation médicale dans le délai imparti et s'est limité à rappeler qu'il était considéré comme invalide par les institutions de sécurité sociale espagnole. Dans ces conditions, il n'y a donc aucune raison de conclure que les examens effectués au service de neurochirurgie entre 2011 et 2012 remettent en cause l'évaluation rendue par le Dr B._______ (sur les limites du principe inquisitoire cf. supra consid. 8). De même, il appert que l'intéressé, dans sa réplique du 20 mars 2013 (pce TAF 12), conteste uniquement le fait qu'il puisse retrouver un emploi sur un marché équilibré du travail malgré les limitations fonctionnelles dont il fait l'objet. Or, cette argumentation qui devra être examinée séparément ci-après (cf. consid. 11) n'est pas de nature à remettre en question l'évaluation de la capacité résiduelle de travail faite par le Dr B._______. 10.4 Eu égard à tout ce qui précède, il convient donc de conclure que, sur le plan strictement médical, l'assuré est pour le moins en mesure d'exercer un travail de substitution tel que décrit par le médecin de l'INSS.</w:t>
      </w:r>
    </w:p>
    <w:p>
      <w:r>
        <w:rPr>
          <w:b/>
        </w:rPr>
        <w:t>E. 11</w:t>
      </w:r>
    </w:p>
    <w:p>
      <w:r>
        <w:t>Cela étant, le recourant conteste être en mesure de mettre à profit sa capacité résiduelle de travail.</w:t>
      </w:r>
    </w:p>
    <w:p>
      <w:r>
        <w:rPr>
          <w:b/>
        </w:rPr>
        <w:t>E. 11.1</w:t>
      </w:r>
    </w:p>
    <w:p>
      <w:r>
        <w:t>Selon la jurisprudence, chez les assurés actifs, l'invalidité s'évalue en application de la méthode générale, soit par comparaison des revenus sans invalidité et avec invalidité, sur un marché du travail équilibré. Ne sont pas déterminants les critères médico-théoriques, mais bien plutôt les répercussions de l'atteinte à la santé sur la capacité de gain (cf. supra consid. 6). La notion du marché équilibré du travail est une notion théorique et abstraite, qui sert de critère de distinction entre les cas tombant sous le coup de l'assurance-chômage et ceux qui relèvent de l'assurance-invalidité. Elle ne prend pas en compte la situation concrète du marché du travail, embrasse également des offres d'emplois qui ne sont effectivement pas disponibles en cas de situation économique difficile et fait abstraction du fait que les personnes atteintes dans leur santé disposent de chances réduites voire éventuellement inexistantes de retrouver un emploi adapté sur le marché dut travail réel (arrêt du Tribunal fédéral 8C_944/2011 du 17 avril 2012 consid. 3.2). Ce faisant, la notion de marché équilibré du travail implique, d'une part, un certain équilibre entre l'offre et la demande de main-d'oeuvre et, d'autre part, un marché du travail structuré de telle sorte qu'il offre un éventail d'emplois diversifiés. Cela vaut autant en rapport avec les exigences professionnelles et intellectuelles requises qu'avec l'intensité des mises à contribution physique demandées (arrêt du Tribunal fédéral 9C_941/2012 du 20 mars 2013 consid. 4.1.1). D'après ces critères on déterminera si, dans les circonstances concrètes du cas, l'invalide a la possibilité de mettre à profit sa capacité résiduelle de gain, et s'il peut ou non réaliser un revenu excluant le droit à une rente.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(arrêt du Tribunal fédéral 9C_1043/2008 du 2 juillet 2009 consid. 3.2 et les références citées). On ne saurait donc subordonner la concrétisation des possibilités de travail et des perspectives de gain à des exigences excessives, étant précisé que la notion de marché équilibré du travail embrasse également les "emplois de niches", à savoir des places de travail dans lesquelles la personne présentant un handicap doit compter sur une certaine bienveillance et un engagement social de la part de son employeur (arrêt du Tribunal fédéral 9C_775/2009 du 12 février 2010 consid. 4.2.1). Ainsi, le Tribunal fédéral a par exemple retenu qu'une personne quasi monomanuelle (avec perte d'usage du bras dominant) disposait de possibilités suffisantes sur le marché équilibré du travail, de même qu'une personne dont la capacité de travail était limitée à 25% seulement (cf. arrêt du Tribunal fédéral 8C_724/2012 du 8 janvier 2013 consid. 4.3 et les références citées). En particulier, il convient de prendre en considération que, en rapport avec les processus de travail au sens large, les tâches et fonctions nécessaires dans le cadre de la surveillance et du contrôle n'ont pas été toutes remplacées par des machines automatiques dirigées par ordinateur, loin s'en faut. En outre, il faut aussi que quelqu'un fasse fonctionner ces appareils et éventuellement surveille et contrôle leur engagement (arrêt du Tribunal fédéral 8C_545/2012 du 25 janvier 2013 consid. 3.2.1). Ceci étant dit, l'administration et en cas de recours l'autorité judiciaire ne sauraient toutefois se fonder sur des possibilités d'emploi irréalistes, ou se borner à prendre en considération un genre d'activité quasiment inconnu du marché du travail. Ainsi, une activité ne peut plus être considérée comme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w:t>
      </w:r>
    </w:p>
    <w:p>
      <w:r>
        <w:rPr>
          <w:b/>
        </w:rPr>
        <w:t>E. 11.2</w:t>
      </w:r>
    </w:p>
    <w:p>
      <w:r>
        <w:t>En l'espèce, l'assuré était âgé de 40 ans lors du prononcé de l'acte entrepris et de nombreuses activités qui ne demandent pas de formation particulière allant au-delà d'une simple mise au courant correspondent encore à ses limitations fonctionnelles sur un marché équilibré du travail au sens de la jurisprudence susmentionnée. En effet, dès lors que médicalement il est encore à même d'accomplir à temps complet un travail léger et sédentaire sans autre limitation fonctionnelle, notamment au niveau de la dextérité (cf. supra consid 10.2 et 10.4), on ne saurait en aucun cas conclure qu'une possibilité d'embauche est d'emblée illusoire et ceci sans besoin de mesures de réadaptation particulières. 12.1 Comme mentionné dans l'ordonnance du 7 mars 2013 (pce TAF 12), on rappelle que, pour évaluer le taux d'invalidité, le revenu que l'assuré aurait pu gagner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Le gain doit être comparé au moment déterminant avec celui que la personne valide aurait effectivement pu réaliser au degré de la vraisemblance prépondérante si elle était en bonne santé (ATF 129 V 224 consid. 4.3.1). Le Tribunal fédéral a précisé que la comparaison des revenus doit être effectuée en se référant en principe à la situation au moment où le droit à la rente aurait pu naître au plus tôt (ATF 129 V 222 consid. 4.1 et 4.4), soit en l'espèce en août 2012, 6 mois après le dépôt de la demande (cf. art. 29 al. 1 LAI). En outre, l'autorité est tenue d'effectuer la comparaison de revenus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(ci-après: ESS; cf. http:// www.bfs.admin.ch/bfs/portal/fr/index/themen/03/04.html) peuvent aussi servir à fixer le montant des revenus que l'assuré aurait pu obtenir s'il n'était pas invalide (cf. ATF 110 V 273 consid. 4b; arrêts du Tribunal fédéral I 215/04 du 4 mai 2005; I 321/05 du 28 octobre 2005), étant précisé que comme les données ESS 2012 ne sont pas encore connues, il convient de se référer in casu aux données ESS 2010 adaptées à l'évolution des salaires en 2011.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 12.2 En l'occurrence, même en retenant, pour le salaire de valide, un niveau de qualification 3 (valables pour les employés disposant de connaissances professionnelles spécialisées dans le nettoyage de bâtiments), ce qui paraît être avantageux pour le recourant qui semble ne disposer d'aucun certificat de capacité (doc 13 p. 1 n° 2) et en appliquant un abattement sur le revenu d'invalide généreux de 15% pour motifs personnels et professionnels, il appert que le recourant ne parvient pas à un taux d'invalidité ouvrant le droit à une rente. Ainsi, selon les rémunérations retenues par l'ESS en 2010, le revenu d'un salarié avec des connaissances professionnelles spécialisées (niveau de qualification 3) dans le secteur "Services bâtiments" se monte en moyenne à Fr. 5'151 pour 40 h./sem en 2010 et à Fr. 5'443.11 en tenant compte du nombre d'heures hebdomadaires effectuées en moyenne en 2011 (42.1 h./sem.) et à l'augmentation des salaires en 2011 (+ 0.4%). En ce qui concerne le revenu d'invalide, il sied de se référer au revenu moyen réalisé en 2010 par un salarié dans des activités simples et répétitives (niveau de qualification 4), toute profession confondue, à savoir Fr. 4'901.- pour 40 h./sem en 2011 et d'adapter ce montant en fonction de l'augmentation des salaires en 2011 (+ 0.7%) et du nombre d'heures hebdomadaires effectuées en moyenne en 2011 (41.7 h./sem.). On obtient de la sorte un revenu de Fr. 5'145.06 qu'il convient encore de réduire de 15% pour tenir compte des circonstances inhérentes au cas concret (85% de 5'145.06 = Fr. 4'373.30). La comparaison du revenu de valide au revenu d'invalide fait ainsi apparaître un préjudice économique de 19.65 % ([{5'443.11 - 4'373.30} x 100] : 5'443.11), insuffisant pour ouvrir le droit à une rente d'invalidité. Vu que ce taux est largement inférieur aux 40% nécessaires, on ajoutera au surplus que les données ESS 2012 (pas encore connues) ne pourraient pas avoir une quelconque incidence sur l'issue de la cause.</w:t>
      </w:r>
    </w:p>
    <w:p>
      <w:r>
        <w:rPr>
          <w:b/>
        </w:rPr>
        <w:t>E. 13</w:t>
      </w:r>
    </w:p>
    <w:p>
      <w:r>
        <w:t>Eu égard à ce qui précède, il appert que la décision entreprise doit être confirmée et le recours rejeté. Celui-ci étant manifestement infondé, il convient de statuer sur le présent litige dans une procédure à juge unique (art. 69 al. 2 LAI; art. 85bis de la loi fédérale du 20 décembre 1946 sur l'assurance-vieillesse et survivants [LAVS, RS 831.10]).</w:t>
      </w:r>
    </w:p>
    <w:p>
      <w:r>
        <w:rPr>
          <w:b/>
        </w:rPr>
        <w:t>E. 14</w:t>
      </w:r>
    </w:p>
    <w:p>
      <w:r>
        <w:t>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par le recourant.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